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0F7" w:rsidRPr="00C030F7" w:rsidRDefault="00C030F7" w:rsidP="00C030F7">
      <w:pPr>
        <w:suppressAutoHyphens/>
        <w:spacing w:after="0" w:line="240" w:lineRule="auto"/>
        <w:jc w:val="both"/>
        <w:rPr>
          <w:rFonts w:ascii="Calibri" w:eastAsia="SimSun" w:hAnsi="Calibri" w:cs="Calibri"/>
          <w:sz w:val="24"/>
          <w:szCs w:val="24"/>
          <w:lang w:eastAsia="ar-SA"/>
        </w:rPr>
      </w:pPr>
      <w:r w:rsidRPr="00C030F7">
        <w:rPr>
          <w:rFonts w:ascii="Calibri" w:eastAsia="SimSun" w:hAnsi="Calibri" w:cs="Calibri"/>
          <w:b/>
          <w:sz w:val="28"/>
          <w:szCs w:val="28"/>
          <w:lang w:eastAsia="ar-SA"/>
        </w:rPr>
        <w:t>T</w:t>
      </w:r>
      <w:r w:rsidRPr="00C030F7">
        <w:rPr>
          <w:rFonts w:ascii="Calibri" w:eastAsia="SimSun" w:hAnsi="Calibri" w:cs="Calibri"/>
          <w:b/>
          <w:sz w:val="28"/>
          <w:szCs w:val="28"/>
          <w:lang w:eastAsia="ar-SA"/>
        </w:rPr>
        <w:t xml:space="preserve">OOLKIT – AREA PRIVATA - CHANGE MANAGEMENT </w:t>
      </w:r>
    </w:p>
    <w:p w:rsidR="000462DD" w:rsidRPr="000462DD" w:rsidRDefault="00C030F7" w:rsidP="000462DD">
      <w:pPr>
        <w:suppressAutoHyphens/>
        <w:spacing w:after="0" w:line="240" w:lineRule="auto"/>
        <w:jc w:val="both"/>
        <w:rPr>
          <w:rFonts w:ascii="Calibri" w:eastAsia="SimSun" w:hAnsi="Calibri" w:cs="Calibri"/>
          <w:i/>
          <w:iCs/>
          <w:sz w:val="24"/>
          <w:szCs w:val="24"/>
          <w:lang w:eastAsia="ar-SA"/>
        </w:rPr>
      </w:pPr>
      <w:r>
        <w:rPr>
          <w:rFonts w:ascii="Calibri" w:eastAsia="SimSun" w:hAnsi="Calibri" w:cs="Calibri"/>
          <w:i/>
          <w:iCs/>
          <w:sz w:val="24"/>
          <w:szCs w:val="24"/>
          <w:lang w:eastAsia="ar-SA"/>
        </w:rPr>
        <w:t xml:space="preserve">Punto </w:t>
      </w:r>
      <w:r>
        <w:rPr>
          <w:rFonts w:ascii="Calibri" w:eastAsia="SimSun" w:hAnsi="Calibri" w:cs="Calibri"/>
          <w:i/>
          <w:iCs/>
          <w:sz w:val="24"/>
          <w:szCs w:val="24"/>
          <w:lang w:eastAsia="ar-SA"/>
        </w:rPr>
        <w:t>3</w:t>
      </w:r>
      <w:r>
        <w:rPr>
          <w:rFonts w:ascii="Calibri" w:eastAsia="SimSun" w:hAnsi="Calibri" w:cs="Calibri"/>
          <w:i/>
          <w:iCs/>
          <w:sz w:val="24"/>
          <w:szCs w:val="24"/>
          <w:lang w:eastAsia="ar-SA"/>
        </w:rPr>
        <w:t xml:space="preserve"> – VALUTARE E RESTITUIRE I RISULTATI</w:t>
      </w:r>
      <w:r w:rsidR="000462DD">
        <w:rPr>
          <w:rFonts w:ascii="Calibri" w:eastAsia="SimSun" w:hAnsi="Calibri" w:cs="Calibri"/>
          <w:i/>
          <w:iCs/>
          <w:sz w:val="24"/>
          <w:szCs w:val="24"/>
          <w:lang w:eastAsia="ar-SA"/>
        </w:rPr>
        <w:t xml:space="preserve"> </w:t>
      </w:r>
      <w:r>
        <w:rPr>
          <w:rFonts w:ascii="Calibri" w:eastAsia="SimSun" w:hAnsi="Calibri" w:cs="Calibri"/>
          <w:i/>
          <w:iCs/>
          <w:sz w:val="24"/>
          <w:szCs w:val="24"/>
          <w:lang w:eastAsia="ar-SA"/>
        </w:rPr>
        <w:t xml:space="preserve">– </w:t>
      </w:r>
    </w:p>
    <w:tbl>
      <w:tblPr>
        <w:tblStyle w:val="Grigliatabella"/>
        <w:tblpPr w:leftFromText="141" w:rightFromText="141" w:vertAnchor="text" w:horzAnchor="margin" w:tblpY="671"/>
        <w:tblW w:w="0" w:type="auto"/>
        <w:tblLook w:val="04A0" w:firstRow="1" w:lastRow="0" w:firstColumn="1" w:lastColumn="0" w:noHBand="0" w:noVBand="1"/>
      </w:tblPr>
      <w:tblGrid>
        <w:gridCol w:w="1809"/>
        <w:gridCol w:w="7969"/>
      </w:tblGrid>
      <w:tr w:rsidR="00C030F7" w:rsidRPr="004B7028" w:rsidTr="00FF2E37">
        <w:tc>
          <w:tcPr>
            <w:tcW w:w="9778" w:type="dxa"/>
            <w:gridSpan w:val="2"/>
            <w:shd w:val="clear" w:color="auto" w:fill="EEECE1" w:themeFill="background2"/>
          </w:tcPr>
          <w:p w:rsidR="00C030F7" w:rsidRPr="004B7028" w:rsidRDefault="00C030F7" w:rsidP="00FF2E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30F7" w:rsidRPr="004B7028" w:rsidRDefault="00C030F7" w:rsidP="00FF2E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RESTITUZIONE RISULTATI</w:t>
            </w:r>
          </w:p>
          <w:p w:rsidR="00C030F7" w:rsidRPr="004B7028" w:rsidRDefault="00C030F7" w:rsidP="00FF2E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62DD" w:rsidRPr="004B7028" w:rsidTr="00FF2E37">
        <w:tc>
          <w:tcPr>
            <w:tcW w:w="1809" w:type="dxa"/>
          </w:tcPr>
          <w:p w:rsidR="000462DD" w:rsidRPr="004B7028" w:rsidRDefault="000462DD" w:rsidP="00FF2E3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Che cos’è?</w:t>
            </w:r>
          </w:p>
        </w:tc>
        <w:tc>
          <w:tcPr>
            <w:tcW w:w="7969" w:type="dxa"/>
          </w:tcPr>
          <w:p w:rsidR="000462DD" w:rsidRPr="004B7028" w:rsidRDefault="000462DD" w:rsidP="00FF2E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Per sostenere il cambiamento organizzativo è necessario comunicarlo, “raccontando” il processo e i suoi risultati</w:t>
            </w:r>
          </w:p>
        </w:tc>
      </w:tr>
      <w:tr w:rsidR="000462DD" w:rsidRPr="004B7028" w:rsidTr="00FF2E37">
        <w:tc>
          <w:tcPr>
            <w:tcW w:w="1809" w:type="dxa"/>
          </w:tcPr>
          <w:p w:rsidR="000462DD" w:rsidRPr="004B7028" w:rsidRDefault="000462DD" w:rsidP="00FF2E3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chi è rivolta?</w:t>
            </w:r>
          </w:p>
        </w:tc>
        <w:tc>
          <w:tcPr>
            <w:tcW w:w="7969" w:type="dxa"/>
          </w:tcPr>
          <w:p w:rsidR="000462DD" w:rsidRPr="004B7028" w:rsidRDefault="000462DD" w:rsidP="00FF2E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 tutta l’Amministrazione</w:t>
            </w:r>
            <w:bookmarkStart w:id="0" w:name="_GoBack"/>
            <w:bookmarkEnd w:id="0"/>
          </w:p>
        </w:tc>
      </w:tr>
      <w:tr w:rsidR="00C030F7" w:rsidRPr="004B7028" w:rsidTr="00FF2E37">
        <w:tc>
          <w:tcPr>
            <w:tcW w:w="1809" w:type="dxa"/>
          </w:tcPr>
          <w:p w:rsidR="00C030F7" w:rsidRPr="004B7028" w:rsidRDefault="00C030F7" w:rsidP="00FF2E3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30F7" w:rsidRPr="00B2047E" w:rsidRDefault="000462DD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 cosa serve?</w:t>
            </w:r>
          </w:p>
        </w:tc>
        <w:tc>
          <w:tcPr>
            <w:tcW w:w="7969" w:type="dxa"/>
          </w:tcPr>
          <w:p w:rsidR="00C030F7" w:rsidRPr="004B7028" w:rsidRDefault="00C030F7" w:rsidP="00FF2E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030F7" w:rsidRPr="00B2047E" w:rsidRDefault="00C030F7" w:rsidP="00FF2E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 </w:t>
            </w:r>
            <w:r w:rsidRPr="00B2047E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La restituzione dei  risultati della iniziativa  di  lavoro  Agile  rappresenta 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una fase progettuale essenziale</w:t>
            </w:r>
            <w:r w:rsidRPr="00B2047E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,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 </w:t>
            </w:r>
            <w:r w:rsidRPr="00B2047E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che può giungere alla fine  delle attività di  programmazio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ne, formazione, accompagnamento</w:t>
            </w:r>
            <w:r w:rsidRPr="00B2047E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,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 </w:t>
            </w:r>
            <w:r w:rsidRPr="00B2047E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monitoraggio e valutazione e che non si caratterizza soltanto per la diffusione dei  risultati  ai  diversi  target interni  ed esterni alla Amministrazione ma che rappresenta lo strumento di  trasformazione e consolidamento dei  comportamenti  soggettivi  e di  gruppo  ed è elemento chiave per la diffusione di  una innovativa cultura organizzativa.</w:t>
            </w:r>
          </w:p>
          <w:p w:rsidR="00C030F7" w:rsidRDefault="00C030F7" w:rsidP="00FF2E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  <w:r w:rsidRPr="00B2047E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La comunicazione è volta a fornire il senso del progetto attuato e del </w:t>
            </w:r>
            <w:proofErr w:type="spellStart"/>
            <w:r w:rsidRPr="00B2047E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commitment</w:t>
            </w:r>
            <w:proofErr w:type="spellEnd"/>
            <w:r w:rsidRPr="00B2047E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 individuato, evidenziandone vantaggi, delineando e portando a conoscenza le regole del gioco, coinvolgendo i diversi target ai risultati ed agli sviluppi futuri</w:t>
            </w:r>
          </w:p>
          <w:p w:rsidR="00C030F7" w:rsidRPr="004B7028" w:rsidRDefault="00C030F7" w:rsidP="00FF2E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</w:p>
        </w:tc>
      </w:tr>
      <w:tr w:rsidR="00C030F7" w:rsidRPr="004B7028" w:rsidTr="00FF2E37">
        <w:tc>
          <w:tcPr>
            <w:tcW w:w="1809" w:type="dxa"/>
          </w:tcPr>
          <w:p w:rsidR="00C030F7" w:rsidRPr="004B7028" w:rsidRDefault="00C030F7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30F7" w:rsidRPr="004B7028" w:rsidRDefault="00C030F7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Come restituirli</w:t>
            </w:r>
          </w:p>
        </w:tc>
        <w:tc>
          <w:tcPr>
            <w:tcW w:w="7969" w:type="dxa"/>
          </w:tcPr>
          <w:p w:rsidR="00C030F7" w:rsidRDefault="00C030F7" w:rsidP="00FF2E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47E">
              <w:rPr>
                <w:rFonts w:ascii="Times New Roman" w:hAnsi="Times New Roman" w:cs="Times New Roman"/>
                <w:sz w:val="20"/>
                <w:szCs w:val="20"/>
              </w:rPr>
              <w:t xml:space="preserve">La riuscita di questa fase progettuale fonda le sue basi sull’ iniziale impostazione della strategia di comunicazione e sulla sua pianificazione (Piano di comunicazione) in cui sono definiti in modo chiaro gli obiettivi delle diverse azioni, i target sono segmentati e le fasi di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comunicazione sono   delineate.</w:t>
            </w:r>
          </w:p>
          <w:p w:rsidR="00C030F7" w:rsidRPr="00CC4D39" w:rsidRDefault="00C030F7" w:rsidP="00FF2E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47E">
              <w:rPr>
                <w:rFonts w:ascii="Times New Roman" w:hAnsi="Times New Roman" w:cs="Times New Roman"/>
                <w:sz w:val="20"/>
                <w:szCs w:val="20"/>
              </w:rPr>
              <w:t xml:space="preserve">La definizione di una </w:t>
            </w:r>
            <w:proofErr w:type="spellStart"/>
            <w:r w:rsidRPr="00B2047E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0462DD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B2047E">
              <w:rPr>
                <w:rFonts w:ascii="Times New Roman" w:hAnsi="Times New Roman" w:cs="Times New Roman"/>
                <w:sz w:val="20"/>
                <w:szCs w:val="20"/>
              </w:rPr>
              <w:t>eck</w:t>
            </w:r>
            <w:proofErr w:type="spellEnd"/>
            <w:r w:rsidRPr="00B2047E">
              <w:rPr>
                <w:rFonts w:ascii="Times New Roman" w:hAnsi="Times New Roman" w:cs="Times New Roman"/>
                <w:sz w:val="20"/>
                <w:szCs w:val="20"/>
              </w:rPr>
              <w:t xml:space="preserve"> list di controllo per ottimizzare le attività di comunicazione secondo le tradizionali fasi di: analisi di scenario, individuazione degli obiettivi, individuazione del pubblico di riferimento, scelta della strategia, scelta dei contenuti, azioni e strumenti, misurazione dei risultati, timing rappresenta un prerequisito per la sua realizzazione.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CC4D39">
              <w:rPr>
                <w:rFonts w:ascii="Times New Roman" w:hAnsi="Times New Roman" w:cs="Times New Roman"/>
                <w:sz w:val="20"/>
                <w:szCs w:val="20"/>
              </w:rPr>
              <w:t>In particolare l‘impostazione della strategia di comunicazione e la sua pianificazione sono gli elementi essenziali per il successo di una comunicazione di restituzione di un progetto /intervento; gli obiettivi devono essere chiari definiti e monitorabili, i target segmentati ed i mezzi di comunicazione selezionati.</w:t>
            </w:r>
          </w:p>
          <w:p w:rsidR="00C030F7" w:rsidRPr="00B2047E" w:rsidRDefault="00C030F7" w:rsidP="00FF2E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D39">
              <w:rPr>
                <w:rFonts w:ascii="Times New Roman" w:hAnsi="Times New Roman" w:cs="Times New Roman"/>
                <w:sz w:val="20"/>
                <w:szCs w:val="20"/>
              </w:rPr>
              <w:t xml:space="preserve">Infine la definizione di una </w:t>
            </w:r>
            <w:proofErr w:type="spellStart"/>
            <w:r w:rsidRPr="00CC4D39">
              <w:rPr>
                <w:rFonts w:ascii="Times New Roman" w:hAnsi="Times New Roman" w:cs="Times New Roman"/>
                <w:sz w:val="20"/>
                <w:szCs w:val="20"/>
              </w:rPr>
              <w:t>ceck</w:t>
            </w:r>
            <w:proofErr w:type="spellEnd"/>
            <w:r w:rsidRPr="00CC4D39">
              <w:rPr>
                <w:rFonts w:ascii="Times New Roman" w:hAnsi="Times New Roman" w:cs="Times New Roman"/>
                <w:sz w:val="20"/>
                <w:szCs w:val="20"/>
              </w:rPr>
              <w:t xml:space="preserve"> list di controllo per ottimizzare le attività di comunicazione e disseminazione è strumento essenziale per il successo della attività di comunicazione.</w:t>
            </w:r>
            <w:r w:rsidRPr="004B7028">
              <w:rPr>
                <w:rFonts w:ascii="Times New Roman" w:hAnsi="Times New Roman" w:cs="Times New Roman"/>
                <w:noProof/>
                <w:vanish/>
                <w:sz w:val="20"/>
                <w:szCs w:val="20"/>
                <w:lang w:eastAsia="it-IT"/>
              </w:rPr>
              <w:drawing>
                <wp:inline distT="0" distB="0" distL="0" distR="0" wp14:anchorId="5C6A4030" wp14:editId="732D6C18">
                  <wp:extent cx="5486400" cy="3200400"/>
                  <wp:effectExtent l="0" t="38100" r="0" b="57150"/>
                  <wp:docPr id="6" name="Diagramma 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  <w:r w:rsidRPr="004B7028">
              <w:rPr>
                <w:rFonts w:ascii="Times New Roman" w:hAnsi="Times New Roman" w:cs="Times New Roman"/>
                <w:vanish/>
                <w:sz w:val="20"/>
                <w:szCs w:val="20"/>
              </w:rPr>
              <w:t>Fine modulo</w:t>
            </w:r>
          </w:p>
        </w:tc>
      </w:tr>
      <w:tr w:rsidR="00C030F7" w:rsidRPr="004B7028" w:rsidTr="00FF2E37">
        <w:tc>
          <w:tcPr>
            <w:tcW w:w="1809" w:type="dxa"/>
          </w:tcPr>
          <w:p w:rsidR="00C030F7" w:rsidRPr="004B7028" w:rsidRDefault="00C030F7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30F7" w:rsidRDefault="00C030F7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30F7" w:rsidRDefault="00C030F7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30F7" w:rsidRDefault="00C030F7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30F7" w:rsidRDefault="00C030F7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30F7" w:rsidRDefault="00C030F7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30F7" w:rsidRDefault="00C030F7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30F7" w:rsidRDefault="00C030F7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30F7" w:rsidRDefault="00C030F7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30F7" w:rsidRPr="004B7028" w:rsidRDefault="00C030F7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 quali caratteristiche</w:t>
            </w:r>
          </w:p>
        </w:tc>
        <w:tc>
          <w:tcPr>
            <w:tcW w:w="7969" w:type="dxa"/>
          </w:tcPr>
          <w:p w:rsidR="00C030F7" w:rsidRPr="00F33164" w:rsidRDefault="00C030F7" w:rsidP="00FF2E37">
            <w:pPr>
              <w:shd w:val="clear" w:color="auto" w:fill="FFFFFF"/>
              <w:spacing w:before="240" w:after="24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3316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In generale la fase di restituzione dei risultati si caratterizza per la sua multidimensionalità e specificità, rispetto agli obiettivi da raggiungere, agli ambienti di riferimento, ai target, alle metodologie ed alle tipologie di comunicazione.</w:t>
            </w:r>
          </w:p>
          <w:p w:rsidR="00C030F7" w:rsidRPr="00F33164" w:rsidRDefault="00C030F7" w:rsidP="00FF2E37">
            <w:pPr>
              <w:shd w:val="clear" w:color="auto" w:fill="FFFFFF"/>
              <w:spacing w:before="240" w:after="24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3316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La comunicazione /informazione può essere rivolta sia all’interno della amministrazione (dipendenti, manager, stakeholder di riferimento) che al suo esterno (altre amministrazioni, rete </w:t>
            </w:r>
            <w:proofErr w:type="spellStart"/>
            <w:r w:rsidRPr="00F3316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interorganizzativa</w:t>
            </w:r>
            <w:proofErr w:type="spellEnd"/>
            <w:r w:rsidRPr="00F3316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finalizzata allo scambio sul lavoro Agile).</w:t>
            </w:r>
          </w:p>
          <w:p w:rsidR="00C030F7" w:rsidRPr="00F33164" w:rsidRDefault="00C030F7" w:rsidP="00FF2E37">
            <w:pPr>
              <w:shd w:val="clear" w:color="auto" w:fill="FFFFFF"/>
              <w:spacing w:before="240" w:after="24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3316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Gli obiettivi che si vogliono raggiungere possono sono definibili entro due categorie: generali (diffusione dei risultati della esperienza) e specifici, sulla base in particolare del target di riferimento e delle scelte strategiche (quali ad esempio: adesione alla nuova cultura organizzativa, coinvolgimento dei diversi attori, valorizzazione delle scelte, </w:t>
            </w:r>
            <w:proofErr w:type="spellStart"/>
            <w:r w:rsidRPr="00F3316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ecc</w:t>
            </w:r>
            <w:proofErr w:type="spellEnd"/>
            <w:r w:rsidRPr="00F3316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).</w:t>
            </w:r>
          </w:p>
          <w:p w:rsidR="00C030F7" w:rsidRPr="00F33164" w:rsidRDefault="00C030F7" w:rsidP="00FF2E37">
            <w:pPr>
              <w:shd w:val="clear" w:color="auto" w:fill="FFFFFF"/>
              <w:spacing w:before="240" w:after="24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3316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Gli utenti sono estremamente differenziati e   variano da: Pubblico indifferenziato, Pubblico esterno alla Amministrazione ma coinvolto/interessato   in attività di sviluppo organizzativo, </w:t>
            </w:r>
            <w:proofErr w:type="spellStart"/>
            <w:r w:rsidRPr="00F3316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Stakeholders</w:t>
            </w:r>
            <w:proofErr w:type="spellEnd"/>
            <w:r w:rsidRPr="00F3316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Rete delle amministrazioni, personale che ha partecipato o è stato coinvolto nella fase di organizzazione, attuazione del progetto, tutto il personale, manager coinvolti e non coinvolti nelle diverse fasi progettuali. La diversità degli utenti richiede la progettazione di strumenti e contenuti di restituzione mirati e specifici.</w:t>
            </w:r>
          </w:p>
          <w:p w:rsidR="00C030F7" w:rsidRPr="00F33164" w:rsidRDefault="00C030F7" w:rsidP="00FF2E37">
            <w:pPr>
              <w:shd w:val="clear" w:color="auto" w:fill="FFFFFF"/>
              <w:spacing w:before="240" w:after="24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3316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Le tipologie di comunicazione che possono essere anche utilizzate, sono numerose e vanno da forme di divulgazione documentali, tecnologiche a interventi specifici e mirati sulla base della strategia comunicativa adottata, che può prevedere una molteplicità di azioni   comunicative.</w:t>
            </w:r>
          </w:p>
          <w:p w:rsidR="00C030F7" w:rsidRPr="00F33164" w:rsidRDefault="00C030F7" w:rsidP="00FF2E37">
            <w:pPr>
              <w:shd w:val="clear" w:color="auto" w:fill="FFFFFF"/>
              <w:spacing w:before="240" w:after="24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3316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Le tipologie maggiormente utilizzabili possono essere sintetizzate in </w:t>
            </w:r>
          </w:p>
          <w:p w:rsidR="00C030F7" w:rsidRPr="00F33164" w:rsidRDefault="00C030F7" w:rsidP="00FF2E3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pacing w:before="240" w:after="240"/>
              <w:ind w:left="705"/>
              <w:rPr>
                <w:sz w:val="20"/>
                <w:szCs w:val="20"/>
                <w:shd w:val="clear" w:color="auto" w:fill="FFFFFF"/>
              </w:rPr>
            </w:pPr>
            <w:r w:rsidRPr="00F33164">
              <w:rPr>
                <w:sz w:val="20"/>
                <w:szCs w:val="20"/>
                <w:shd w:val="clear" w:color="auto" w:fill="FFFFFF"/>
              </w:rPr>
              <w:t>Attività di informazione generalizzata Eventi, Seminari di diffusione, Giornate informative;</w:t>
            </w:r>
          </w:p>
          <w:p w:rsidR="00C030F7" w:rsidRPr="00F33164" w:rsidRDefault="00C030F7" w:rsidP="00FF2E3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pacing w:before="240" w:after="240"/>
              <w:ind w:left="705"/>
              <w:rPr>
                <w:sz w:val="20"/>
                <w:szCs w:val="20"/>
                <w:shd w:val="clear" w:color="auto" w:fill="FFFFFF"/>
              </w:rPr>
            </w:pPr>
            <w:r w:rsidRPr="00F33164">
              <w:rPr>
                <w:sz w:val="20"/>
                <w:szCs w:val="20"/>
                <w:shd w:val="clear" w:color="auto" w:fill="FFFFFF"/>
              </w:rPr>
              <w:t>Attività di diffusione documentale: Rapporto finale, Linee guida, Buone pratiche, Brochure informative, News lettera.)</w:t>
            </w:r>
          </w:p>
          <w:p w:rsidR="00C030F7" w:rsidRPr="00F33164" w:rsidRDefault="00C030F7" w:rsidP="00FF2E3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pacing w:before="240" w:after="240"/>
              <w:ind w:left="705"/>
              <w:rPr>
                <w:sz w:val="20"/>
                <w:szCs w:val="20"/>
                <w:shd w:val="clear" w:color="auto" w:fill="FFFFFF"/>
              </w:rPr>
            </w:pPr>
            <w:r w:rsidRPr="00F33164">
              <w:rPr>
                <w:sz w:val="20"/>
                <w:szCs w:val="20"/>
                <w:shd w:val="clear" w:color="auto" w:fill="FFFFFF"/>
              </w:rPr>
              <w:t>Utilizzo di infrastrutture tecnologiche: sito web, bacheca informatica, social (</w:t>
            </w:r>
            <w:proofErr w:type="spellStart"/>
            <w:r w:rsidRPr="00F33164">
              <w:rPr>
                <w:sz w:val="20"/>
                <w:szCs w:val="20"/>
                <w:shd w:val="clear" w:color="auto" w:fill="FFFFFF"/>
              </w:rPr>
              <w:t>Yootub</w:t>
            </w:r>
            <w:proofErr w:type="spellEnd"/>
            <w:r w:rsidRPr="00F33164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F33164">
              <w:rPr>
                <w:sz w:val="20"/>
                <w:szCs w:val="20"/>
                <w:shd w:val="clear" w:color="auto" w:fill="FFFFFF"/>
              </w:rPr>
              <w:t>Instagram</w:t>
            </w:r>
            <w:proofErr w:type="spellEnd"/>
            <w:r w:rsidRPr="00F33164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F33164">
              <w:rPr>
                <w:sz w:val="20"/>
                <w:szCs w:val="20"/>
                <w:shd w:val="clear" w:color="auto" w:fill="FFFFFF"/>
              </w:rPr>
              <w:t>Twitter</w:t>
            </w:r>
            <w:proofErr w:type="spellEnd"/>
            <w:r w:rsidRPr="00F3316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33164">
              <w:rPr>
                <w:sz w:val="20"/>
                <w:szCs w:val="20"/>
                <w:shd w:val="clear" w:color="auto" w:fill="FFFFFF"/>
              </w:rPr>
              <w:t>ecc</w:t>
            </w:r>
            <w:proofErr w:type="spellEnd"/>
            <w:r w:rsidRPr="00F33164">
              <w:rPr>
                <w:sz w:val="20"/>
                <w:szCs w:val="20"/>
                <w:shd w:val="clear" w:color="auto" w:fill="FFFFFF"/>
              </w:rPr>
              <w:t xml:space="preserve">), </w:t>
            </w:r>
            <w:proofErr w:type="spellStart"/>
            <w:r w:rsidRPr="00F33164">
              <w:rPr>
                <w:sz w:val="20"/>
                <w:szCs w:val="20"/>
                <w:shd w:val="clear" w:color="auto" w:fill="FFFFFF"/>
              </w:rPr>
              <w:t>worldwide</w:t>
            </w:r>
            <w:proofErr w:type="spellEnd"/>
            <w:r w:rsidRPr="00F33164">
              <w:rPr>
                <w:sz w:val="20"/>
                <w:szCs w:val="20"/>
                <w:shd w:val="clear" w:color="auto" w:fill="FFFFFF"/>
              </w:rPr>
              <w:t xml:space="preserve"> web;</w:t>
            </w:r>
          </w:p>
          <w:p w:rsidR="00C030F7" w:rsidRPr="00F33164" w:rsidRDefault="00C030F7" w:rsidP="00FF2E3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pacing w:before="240" w:after="240"/>
              <w:ind w:left="705"/>
              <w:rPr>
                <w:sz w:val="20"/>
                <w:szCs w:val="20"/>
                <w:shd w:val="clear" w:color="auto" w:fill="FFFFFF"/>
              </w:rPr>
            </w:pPr>
            <w:r w:rsidRPr="00F33164">
              <w:rPr>
                <w:sz w:val="20"/>
                <w:szCs w:val="20"/>
                <w:shd w:val="clear" w:color="auto" w:fill="FFFFFF"/>
              </w:rPr>
              <w:t>Strumenti creativi: animazione, brevi filmati;</w:t>
            </w:r>
          </w:p>
          <w:p w:rsidR="00C030F7" w:rsidRPr="005B491A" w:rsidRDefault="00C030F7" w:rsidP="00FF2E3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pacing w:before="240" w:after="240"/>
              <w:ind w:left="705"/>
              <w:rPr>
                <w:sz w:val="20"/>
                <w:szCs w:val="20"/>
                <w:shd w:val="clear" w:color="auto" w:fill="FFFFFF"/>
              </w:rPr>
            </w:pPr>
            <w:r w:rsidRPr="00F33164">
              <w:rPr>
                <w:sz w:val="20"/>
                <w:szCs w:val="20"/>
                <w:shd w:val="clear" w:color="auto" w:fill="FFFFFF"/>
              </w:rPr>
              <w:t xml:space="preserve">Attività di riflessione discussione (Laboratori, Focus </w:t>
            </w:r>
            <w:proofErr w:type="spellStart"/>
            <w:r w:rsidRPr="00F33164">
              <w:rPr>
                <w:sz w:val="20"/>
                <w:szCs w:val="20"/>
                <w:shd w:val="clear" w:color="auto" w:fill="FFFFFF"/>
              </w:rPr>
              <w:t>group</w:t>
            </w:r>
            <w:proofErr w:type="spellEnd"/>
            <w:r w:rsidRPr="00F33164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F33164">
              <w:rPr>
                <w:sz w:val="20"/>
                <w:szCs w:val="20"/>
                <w:shd w:val="clear" w:color="auto" w:fill="FFFFFF"/>
              </w:rPr>
              <w:t>Working</w:t>
            </w:r>
            <w:proofErr w:type="spellEnd"/>
            <w:r w:rsidRPr="00F3316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33164">
              <w:rPr>
                <w:sz w:val="20"/>
                <w:szCs w:val="20"/>
                <w:shd w:val="clear" w:color="auto" w:fill="FFFFFF"/>
              </w:rPr>
              <w:t>group</w:t>
            </w:r>
            <w:proofErr w:type="spellEnd"/>
            <w:r w:rsidRPr="00F33164">
              <w:rPr>
                <w:sz w:val="20"/>
                <w:szCs w:val="20"/>
                <w:shd w:val="clear" w:color="auto" w:fill="FFFFFF"/>
              </w:rPr>
              <w:t xml:space="preserve">, Gruppi di discussione, Forme di riflessione on the job, Giornate formative </w:t>
            </w:r>
          </w:p>
        </w:tc>
      </w:tr>
      <w:tr w:rsidR="00C030F7" w:rsidRPr="004B7028" w:rsidTr="00FF2E37">
        <w:tc>
          <w:tcPr>
            <w:tcW w:w="1809" w:type="dxa"/>
          </w:tcPr>
          <w:p w:rsidR="00C030F7" w:rsidRPr="004B7028" w:rsidRDefault="00C030F7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 vantaggi della restituzione</w:t>
            </w:r>
          </w:p>
        </w:tc>
        <w:tc>
          <w:tcPr>
            <w:tcW w:w="7969" w:type="dxa"/>
          </w:tcPr>
          <w:p w:rsidR="00C030F7" w:rsidRPr="005B491A" w:rsidRDefault="00C030F7" w:rsidP="00FF2E3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B49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L’attività di divulgazione:</w:t>
            </w:r>
          </w:p>
          <w:p w:rsidR="00C030F7" w:rsidRPr="005B491A" w:rsidRDefault="00C030F7" w:rsidP="00FF2E3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B49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•</w:t>
            </w:r>
            <w:r w:rsidRPr="005B49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ab/>
              <w:t>Sviluppa la coesione interna;</w:t>
            </w:r>
          </w:p>
          <w:p w:rsidR="00C030F7" w:rsidRPr="005B491A" w:rsidRDefault="00C030F7" w:rsidP="00FF2E3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B49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•</w:t>
            </w:r>
            <w:r w:rsidRPr="005B49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ab/>
              <w:t>Rafforza la cultura della flessibilità organizzativa:</w:t>
            </w:r>
          </w:p>
          <w:p w:rsidR="00C030F7" w:rsidRPr="005B491A" w:rsidRDefault="00C030F7" w:rsidP="00FF2E3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B49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•</w:t>
            </w:r>
            <w:r w:rsidRPr="005B49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ab/>
              <w:t>Moltiplica le sinergie e le opportunità di collaborazione organizzativa;</w:t>
            </w:r>
          </w:p>
          <w:p w:rsidR="00C030F7" w:rsidRPr="005B491A" w:rsidRDefault="00C030F7" w:rsidP="00FF2E3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B49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•</w:t>
            </w:r>
            <w:r w:rsidRPr="005B49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ab/>
              <w:t>Facilita e supporta l’utilizzo dei risultati ottenuti;</w:t>
            </w:r>
          </w:p>
          <w:p w:rsidR="00C030F7" w:rsidRPr="00F33164" w:rsidRDefault="00C030F7" w:rsidP="00FF2E3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B49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•</w:t>
            </w:r>
            <w:r w:rsidRPr="005B49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ab/>
              <w:t>Può generare nuova domanda di lavoro agile.</w:t>
            </w:r>
          </w:p>
        </w:tc>
      </w:tr>
      <w:tr w:rsidR="00C030F7" w:rsidRPr="004B7028" w:rsidTr="00FF2E37">
        <w:tc>
          <w:tcPr>
            <w:tcW w:w="1809" w:type="dxa"/>
          </w:tcPr>
          <w:p w:rsidR="00C030F7" w:rsidRPr="004B7028" w:rsidRDefault="00C030F7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Il piano di restituzione</w:t>
            </w:r>
          </w:p>
        </w:tc>
        <w:tc>
          <w:tcPr>
            <w:tcW w:w="7969" w:type="dxa"/>
          </w:tcPr>
          <w:p w:rsidR="00C030F7" w:rsidRPr="008C366C" w:rsidRDefault="00C030F7" w:rsidP="00FF2E37">
            <w:pPr>
              <w:shd w:val="clear" w:color="auto" w:fill="FFFFFF"/>
              <w:spacing w:before="240" w:after="24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Il piano di restituzione, prerequisito per lo sviluppo di questa attività,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deve prevedere i seguenti </w:t>
            </w:r>
            <w:r w:rsidRPr="008C36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elementi:</w:t>
            </w:r>
          </w:p>
          <w:p w:rsidR="00C030F7" w:rsidRPr="008C366C" w:rsidRDefault="00C030F7" w:rsidP="00FF2E37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pacing w:before="240" w:after="240"/>
              <w:rPr>
                <w:sz w:val="20"/>
                <w:szCs w:val="20"/>
                <w:shd w:val="clear" w:color="auto" w:fill="FFFFFF"/>
              </w:rPr>
            </w:pPr>
            <w:r w:rsidRPr="008C366C">
              <w:rPr>
                <w:sz w:val="20"/>
                <w:szCs w:val="20"/>
                <w:shd w:val="clear" w:color="auto" w:fill="FFFFFF"/>
              </w:rPr>
              <w:t>Finalità, Obiettivi, Contenuti e messaggi Chiave, Fonti, Utenti, canali e strumenti di comunicazione, Disponibilità dei dati, Monitoraggio e Valutazione(</w:t>
            </w:r>
            <w:proofErr w:type="spellStart"/>
            <w:r w:rsidRPr="008C366C">
              <w:rPr>
                <w:sz w:val="20"/>
                <w:szCs w:val="20"/>
                <w:shd w:val="clear" w:color="auto" w:fill="FFFFFF"/>
              </w:rPr>
              <w:t>assestment</w:t>
            </w:r>
            <w:proofErr w:type="spellEnd"/>
            <w:r w:rsidRPr="008C366C">
              <w:rPr>
                <w:sz w:val="20"/>
                <w:szCs w:val="20"/>
                <w:shd w:val="clear" w:color="auto" w:fill="FFFFFF"/>
              </w:rPr>
              <w:t>), Tempistica.</w:t>
            </w:r>
          </w:p>
          <w:p w:rsidR="00C030F7" w:rsidRPr="008C366C" w:rsidRDefault="00C030F7" w:rsidP="00FF2E37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pacing w:before="240" w:after="240"/>
              <w:rPr>
                <w:sz w:val="20"/>
                <w:szCs w:val="20"/>
                <w:shd w:val="clear" w:color="auto" w:fill="FFFFFF"/>
              </w:rPr>
            </w:pPr>
            <w:r w:rsidRPr="008C366C">
              <w:rPr>
                <w:sz w:val="20"/>
                <w:szCs w:val="20"/>
                <w:shd w:val="clear" w:color="auto" w:fill="FFFFFF"/>
              </w:rPr>
              <w:t>La definizione delle finalità (scope) del Piano è il primo passo necessario per poter decidere l’audience, i messaggi, i metodi e la tempistica di restituzione della comunicazione.</w:t>
            </w:r>
          </w:p>
          <w:p w:rsidR="00C030F7" w:rsidRPr="008C366C" w:rsidRDefault="00C030F7" w:rsidP="00FF2E37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pacing w:before="240" w:after="240"/>
              <w:rPr>
                <w:sz w:val="20"/>
                <w:szCs w:val="20"/>
                <w:shd w:val="clear" w:color="auto" w:fill="FFFFFF"/>
              </w:rPr>
            </w:pPr>
            <w:r w:rsidRPr="008C366C">
              <w:rPr>
                <w:sz w:val="20"/>
                <w:szCs w:val="20"/>
                <w:shd w:val="clear" w:color="auto" w:fill="FFFFFF"/>
              </w:rPr>
              <w:t xml:space="preserve">L’Identificazione degli utenti (target </w:t>
            </w:r>
            <w:proofErr w:type="spellStart"/>
            <w:r w:rsidRPr="008C366C">
              <w:rPr>
                <w:sz w:val="20"/>
                <w:szCs w:val="20"/>
                <w:shd w:val="clear" w:color="auto" w:fill="FFFFFF"/>
              </w:rPr>
              <w:t>group</w:t>
            </w:r>
            <w:proofErr w:type="spellEnd"/>
            <w:r w:rsidRPr="008C366C">
              <w:rPr>
                <w:sz w:val="20"/>
                <w:szCs w:val="20"/>
                <w:shd w:val="clear" w:color="auto" w:fill="FFFFFF"/>
              </w:rPr>
              <w:t xml:space="preserve">), delle loro caratteristiche e bisogni è fase importante per progettare e far recepire messaggi, includendo nei target </w:t>
            </w:r>
            <w:proofErr w:type="spellStart"/>
            <w:r w:rsidRPr="008C366C">
              <w:rPr>
                <w:sz w:val="20"/>
                <w:szCs w:val="20"/>
                <w:shd w:val="clear" w:color="auto" w:fill="FFFFFF"/>
              </w:rPr>
              <w:t>group</w:t>
            </w:r>
            <w:proofErr w:type="spellEnd"/>
            <w:r w:rsidRPr="008C366C">
              <w:rPr>
                <w:sz w:val="20"/>
                <w:szCs w:val="20"/>
                <w:shd w:val="clear" w:color="auto" w:fill="FFFFFF"/>
              </w:rPr>
              <w:t xml:space="preserve"> anche gli </w:t>
            </w:r>
            <w:proofErr w:type="spellStart"/>
            <w:r w:rsidRPr="008C366C">
              <w:rPr>
                <w:sz w:val="20"/>
                <w:szCs w:val="20"/>
                <w:shd w:val="clear" w:color="auto" w:fill="FFFFFF"/>
              </w:rPr>
              <w:t>stakeholders</w:t>
            </w:r>
            <w:proofErr w:type="spellEnd"/>
            <w:r w:rsidRPr="008C366C">
              <w:rPr>
                <w:sz w:val="20"/>
                <w:szCs w:val="20"/>
                <w:shd w:val="clear" w:color="auto" w:fill="FFFFFF"/>
              </w:rPr>
              <w:t>, attori chiave per il successo e la sostenibilità della iniziativa progettuale.</w:t>
            </w:r>
          </w:p>
          <w:p w:rsidR="00C030F7" w:rsidRPr="008C366C" w:rsidRDefault="00C030F7" w:rsidP="00FF2E37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pacing w:before="240" w:after="240"/>
              <w:rPr>
                <w:sz w:val="20"/>
                <w:szCs w:val="20"/>
                <w:shd w:val="clear" w:color="auto" w:fill="FFFFFF"/>
              </w:rPr>
            </w:pPr>
            <w:r w:rsidRPr="008C366C">
              <w:rPr>
                <w:sz w:val="20"/>
                <w:szCs w:val="20"/>
                <w:shd w:val="clear" w:color="auto" w:fill="FFFFFF"/>
              </w:rPr>
              <w:t>La programmazione della tempistica della restituzione dei risultati, da includere anche nel Piano di Comunicazione generale, può prevedere momenti di “restituzione dei risultati “anche in alcune fasi chiave dello sviluppo progettuale, a conclusione di specifiche e “critiche” azioni.</w:t>
            </w:r>
          </w:p>
          <w:p w:rsidR="00C030F7" w:rsidRPr="008C366C" w:rsidRDefault="00C030F7" w:rsidP="00FF2E37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pacing w:before="240" w:after="240"/>
              <w:rPr>
                <w:sz w:val="20"/>
                <w:szCs w:val="20"/>
                <w:shd w:val="clear" w:color="auto" w:fill="FFFFFF"/>
              </w:rPr>
            </w:pPr>
            <w:r w:rsidRPr="008C366C">
              <w:rPr>
                <w:sz w:val="20"/>
                <w:szCs w:val="20"/>
                <w:shd w:val="clear" w:color="auto" w:fill="FFFFFF"/>
              </w:rPr>
              <w:t>Nel piano, inoltre devono essere previste modalità di misurazione di successo del progetto, attraverso la definizione di indicatori che misurano le diverse performance organizzative.</w:t>
            </w:r>
          </w:p>
        </w:tc>
      </w:tr>
    </w:tbl>
    <w:p w:rsidR="008C366C" w:rsidRDefault="008C366C">
      <w:pPr>
        <w:rPr>
          <w:rFonts w:ascii="Times New Roman" w:hAnsi="Times New Roman" w:cs="Times New Roman"/>
          <w:sz w:val="20"/>
          <w:szCs w:val="20"/>
        </w:rPr>
      </w:pPr>
    </w:p>
    <w:p w:rsidR="008C366C" w:rsidRDefault="008C366C">
      <w:pPr>
        <w:rPr>
          <w:rFonts w:ascii="Times New Roman" w:hAnsi="Times New Roman" w:cs="Times New Roman"/>
          <w:sz w:val="20"/>
          <w:szCs w:val="20"/>
        </w:rPr>
      </w:pPr>
    </w:p>
    <w:p w:rsidR="008C366C" w:rsidRDefault="008C366C">
      <w:pPr>
        <w:rPr>
          <w:rFonts w:ascii="Times New Roman" w:hAnsi="Times New Roman" w:cs="Times New Roman"/>
          <w:sz w:val="20"/>
          <w:szCs w:val="20"/>
        </w:rPr>
      </w:pPr>
    </w:p>
    <w:p w:rsidR="008C366C" w:rsidRDefault="008C366C">
      <w:pPr>
        <w:rPr>
          <w:rFonts w:ascii="Times New Roman" w:hAnsi="Times New Roman" w:cs="Times New Roman"/>
          <w:sz w:val="20"/>
          <w:szCs w:val="20"/>
        </w:rPr>
      </w:pPr>
    </w:p>
    <w:p w:rsidR="008C366C" w:rsidRDefault="008C366C">
      <w:pPr>
        <w:rPr>
          <w:rFonts w:ascii="Times New Roman" w:hAnsi="Times New Roman" w:cs="Times New Roman"/>
          <w:sz w:val="20"/>
          <w:szCs w:val="20"/>
        </w:rPr>
      </w:pPr>
    </w:p>
    <w:p w:rsidR="008C366C" w:rsidRDefault="008C366C">
      <w:pPr>
        <w:rPr>
          <w:rFonts w:ascii="Times New Roman" w:hAnsi="Times New Roman" w:cs="Times New Roman"/>
          <w:sz w:val="20"/>
          <w:szCs w:val="20"/>
        </w:rPr>
      </w:pPr>
    </w:p>
    <w:p w:rsidR="008C366C" w:rsidRDefault="008C366C">
      <w:pPr>
        <w:rPr>
          <w:rFonts w:ascii="Times New Roman" w:hAnsi="Times New Roman" w:cs="Times New Roman"/>
          <w:sz w:val="20"/>
          <w:szCs w:val="20"/>
        </w:rPr>
      </w:pPr>
    </w:p>
    <w:p w:rsidR="008C366C" w:rsidRDefault="008C366C">
      <w:pPr>
        <w:rPr>
          <w:rFonts w:ascii="Times New Roman" w:hAnsi="Times New Roman" w:cs="Times New Roman"/>
          <w:sz w:val="20"/>
          <w:szCs w:val="20"/>
        </w:rPr>
      </w:pPr>
    </w:p>
    <w:p w:rsidR="008C366C" w:rsidRDefault="008C366C">
      <w:pPr>
        <w:rPr>
          <w:rFonts w:ascii="Times New Roman" w:hAnsi="Times New Roman" w:cs="Times New Roman"/>
          <w:sz w:val="20"/>
          <w:szCs w:val="20"/>
        </w:rPr>
      </w:pPr>
    </w:p>
    <w:p w:rsidR="008C366C" w:rsidRDefault="008C366C">
      <w:pPr>
        <w:rPr>
          <w:rFonts w:ascii="Times New Roman" w:hAnsi="Times New Roman" w:cs="Times New Roman"/>
          <w:sz w:val="20"/>
          <w:szCs w:val="20"/>
        </w:rPr>
      </w:pPr>
    </w:p>
    <w:p w:rsidR="008C366C" w:rsidRDefault="008C366C">
      <w:pPr>
        <w:rPr>
          <w:rFonts w:ascii="Times New Roman" w:hAnsi="Times New Roman" w:cs="Times New Roman"/>
          <w:sz w:val="20"/>
          <w:szCs w:val="20"/>
        </w:rPr>
      </w:pPr>
    </w:p>
    <w:p w:rsidR="004B7028" w:rsidRDefault="004B7028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8C366C" w:rsidRPr="008C366C" w:rsidTr="00875522">
        <w:tc>
          <w:tcPr>
            <w:tcW w:w="1838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PASSI CHIAVE</w:t>
            </w:r>
          </w:p>
        </w:tc>
        <w:tc>
          <w:tcPr>
            <w:tcW w:w="7790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CONTENUTO</w:t>
            </w:r>
          </w:p>
        </w:tc>
      </w:tr>
      <w:tr w:rsidR="008C366C" w:rsidRPr="008C366C" w:rsidTr="00875522">
        <w:tc>
          <w:tcPr>
            <w:tcW w:w="1838" w:type="dxa"/>
          </w:tcPr>
          <w:p w:rsid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 xml:space="preserve">1.Ambiente </w:t>
            </w:r>
            <w:proofErr w:type="gramStart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di  riferimento</w:t>
            </w:r>
            <w:proofErr w:type="gramEnd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Descrizione dell’ambiente di riferimento del progetto</w:t>
            </w:r>
          </w:p>
        </w:tc>
      </w:tr>
      <w:tr w:rsidR="008C366C" w:rsidRPr="008C366C" w:rsidTr="00875522">
        <w:tc>
          <w:tcPr>
            <w:tcW w:w="1838" w:type="dxa"/>
          </w:tcPr>
          <w:p w:rsid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2.Risultati</w:t>
            </w:r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Descrizione dei risultati che si intendono ottenere</w:t>
            </w:r>
          </w:p>
        </w:tc>
      </w:tr>
      <w:tr w:rsidR="008C366C" w:rsidRPr="008C366C" w:rsidTr="00875522">
        <w:tc>
          <w:tcPr>
            <w:tcW w:w="1838" w:type="dxa"/>
          </w:tcPr>
          <w:p w:rsid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3.Finalità  ed</w:t>
            </w:r>
            <w:proofErr w:type="gramEnd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 xml:space="preserve"> obiettivi </w:t>
            </w:r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Definizione e specificazione delle finalità e degli obiettivi di comunicazione.</w:t>
            </w:r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366C" w:rsidRPr="008C366C" w:rsidTr="00875522">
        <w:tc>
          <w:tcPr>
            <w:tcW w:w="1838" w:type="dxa"/>
          </w:tcPr>
          <w:p w:rsid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 xml:space="preserve">4.Target </w:t>
            </w:r>
            <w:proofErr w:type="gramStart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di  riferimento</w:t>
            </w:r>
            <w:proofErr w:type="gramEnd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 xml:space="preserve"> in funzione del  progetto  </w:t>
            </w:r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Individuazione dei target interni ed esterni di riferimento, relativamente a: ruoli, interessi, motivazioni e aspettative rispetto al progetto.</w:t>
            </w:r>
          </w:p>
        </w:tc>
      </w:tr>
      <w:tr w:rsidR="008C366C" w:rsidRPr="008C366C" w:rsidTr="00875522">
        <w:tc>
          <w:tcPr>
            <w:tcW w:w="1838" w:type="dxa"/>
          </w:tcPr>
          <w:p w:rsid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 xml:space="preserve">5.Target </w:t>
            </w:r>
            <w:proofErr w:type="gramStart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di  riferimento</w:t>
            </w:r>
            <w:proofErr w:type="gramEnd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 xml:space="preserve"> in funzione della divulgazione</w:t>
            </w:r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Individuazione della importanza dei diversi target ai fini della divulgazione dei risultati</w:t>
            </w:r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366C" w:rsidRPr="008C366C" w:rsidTr="00875522">
        <w:tc>
          <w:tcPr>
            <w:tcW w:w="1838" w:type="dxa"/>
          </w:tcPr>
          <w:p w:rsid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6.Messaggi chiave</w:t>
            </w:r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Redazione di messaggi chiari e comprensibili per i diversi target.</w:t>
            </w:r>
          </w:p>
        </w:tc>
      </w:tr>
      <w:tr w:rsidR="008C366C" w:rsidRPr="008C366C" w:rsidTr="00875522">
        <w:tc>
          <w:tcPr>
            <w:tcW w:w="1838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7.Contenuti</w:t>
            </w:r>
          </w:p>
        </w:tc>
        <w:tc>
          <w:tcPr>
            <w:tcW w:w="7790" w:type="dxa"/>
          </w:tcPr>
          <w:p w:rsid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Diversificazione dei contenuti di comunicazione tra target ed ambiente esterno ed interno di riferimento;</w:t>
            </w:r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366C" w:rsidRPr="008C366C" w:rsidTr="00875522">
        <w:tc>
          <w:tcPr>
            <w:tcW w:w="1838" w:type="dxa"/>
          </w:tcPr>
          <w:p w:rsid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8..</w:t>
            </w:r>
            <w:proofErr w:type="gramEnd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Modalità  e tecnologie</w:t>
            </w:r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Individuazione delle modalità   e tecnologie per singoli target e loro motivazione di scelta.</w:t>
            </w:r>
          </w:p>
        </w:tc>
      </w:tr>
      <w:tr w:rsidR="008C366C" w:rsidRPr="008C366C" w:rsidTr="00875522">
        <w:tc>
          <w:tcPr>
            <w:tcW w:w="1838" w:type="dxa"/>
          </w:tcPr>
          <w:p w:rsid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 xml:space="preserve">9.Impatto </w:t>
            </w:r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Individuazione di impatto e dei cambiamenti previsti nei diversi target.</w:t>
            </w:r>
          </w:p>
        </w:tc>
      </w:tr>
      <w:tr w:rsidR="008C366C" w:rsidRPr="008C366C" w:rsidTr="00875522">
        <w:tc>
          <w:tcPr>
            <w:tcW w:w="1838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 xml:space="preserve">10.Timing obiettivi </w:t>
            </w:r>
          </w:p>
        </w:tc>
        <w:tc>
          <w:tcPr>
            <w:tcW w:w="7790" w:type="dxa"/>
          </w:tcPr>
          <w:p w:rsid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 xml:space="preserve">Indicazione dei termini entro i quali gli obiettivi di comunicazione devono essere raggiunti (definizione di un </w:t>
            </w:r>
            <w:proofErr w:type="spellStart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timeline</w:t>
            </w:r>
            <w:proofErr w:type="spellEnd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 xml:space="preserve">).  </w:t>
            </w:r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366C" w:rsidRPr="008C366C" w:rsidTr="00875522">
        <w:tc>
          <w:tcPr>
            <w:tcW w:w="1838" w:type="dxa"/>
          </w:tcPr>
          <w:p w:rsid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11.Timing attività</w:t>
            </w:r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 xml:space="preserve">Sintesi delle attività previste, dei </w:t>
            </w:r>
            <w:proofErr w:type="spellStart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tool</w:t>
            </w:r>
            <w:proofErr w:type="spellEnd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 xml:space="preserve">, delle responsabilità e dei tempi previsti  </w:t>
            </w:r>
          </w:p>
        </w:tc>
      </w:tr>
      <w:tr w:rsidR="008C366C" w:rsidRPr="008C366C" w:rsidTr="00875522">
        <w:tc>
          <w:tcPr>
            <w:tcW w:w="1838" w:type="dxa"/>
          </w:tcPr>
          <w:p w:rsid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12.Monitoraggio  ,</w:t>
            </w:r>
            <w:proofErr w:type="gramEnd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valutazione</w:t>
            </w:r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Messa a punto di obiettivi, finalità e metodologie di monitoraggio e valutazione dell’attività di diffusione.</w:t>
            </w:r>
          </w:p>
        </w:tc>
      </w:tr>
      <w:tr w:rsidR="008C366C" w:rsidRPr="008C366C" w:rsidTr="00875522">
        <w:tc>
          <w:tcPr>
            <w:tcW w:w="1838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13.Controllo</w:t>
            </w:r>
          </w:p>
        </w:tc>
        <w:tc>
          <w:tcPr>
            <w:tcW w:w="7790" w:type="dxa"/>
          </w:tcPr>
          <w:p w:rsid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Redazione di una lista di controllo per ottimizzare le attività di comunicazione e di disseminazione dei risultati.</w:t>
            </w:r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366C" w:rsidRPr="008C366C" w:rsidTr="00875522">
        <w:tc>
          <w:tcPr>
            <w:tcW w:w="1838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14.Strutture fisiche e tecnologiche</w:t>
            </w:r>
          </w:p>
        </w:tc>
        <w:tc>
          <w:tcPr>
            <w:tcW w:w="7790" w:type="dxa"/>
          </w:tcPr>
          <w:p w:rsid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Individuazione delle strutture, fisiche e tecnologiche di presentazione /informazione/discussione/confronto relativamente ai risultati del progetto, diversificati per utenti.</w:t>
            </w:r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366C" w:rsidRPr="008C366C" w:rsidTr="00875522">
        <w:tc>
          <w:tcPr>
            <w:tcW w:w="1838" w:type="dxa"/>
          </w:tcPr>
          <w:p w:rsid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15.Canali  diffusione</w:t>
            </w:r>
            <w:proofErr w:type="gramEnd"/>
          </w:p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:rsidR="008C366C" w:rsidRPr="008C366C" w:rsidRDefault="008C366C" w:rsidP="00875522">
            <w:pPr>
              <w:tabs>
                <w:tab w:val="left" w:pos="24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C366C">
              <w:rPr>
                <w:rFonts w:ascii="Times New Roman" w:hAnsi="Times New Roman" w:cs="Times New Roman"/>
                <w:sz w:val="20"/>
                <w:szCs w:val="20"/>
              </w:rPr>
              <w:t>Individuazione dei canali di pubblicazione /diffusione dei risultati della divulgazione.</w:t>
            </w:r>
          </w:p>
        </w:tc>
      </w:tr>
    </w:tbl>
    <w:p w:rsidR="004B7028" w:rsidRPr="004B7028" w:rsidRDefault="004B7028">
      <w:pPr>
        <w:rPr>
          <w:rFonts w:ascii="Times New Roman" w:hAnsi="Times New Roman" w:cs="Times New Roman"/>
          <w:sz w:val="20"/>
          <w:szCs w:val="20"/>
        </w:rPr>
      </w:pPr>
    </w:p>
    <w:p w:rsidR="00FF1808" w:rsidRDefault="00FF1808" w:rsidP="00D95AAF">
      <w:pPr>
        <w:tabs>
          <w:tab w:val="left" w:pos="102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680571" w:rsidRDefault="00680571" w:rsidP="00D95AAF">
      <w:pPr>
        <w:tabs>
          <w:tab w:val="left" w:pos="102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680571" w:rsidRDefault="00680571" w:rsidP="00D95AAF">
      <w:pPr>
        <w:tabs>
          <w:tab w:val="left" w:pos="102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680571" w:rsidRDefault="00680571" w:rsidP="00D95AAF">
      <w:pPr>
        <w:tabs>
          <w:tab w:val="left" w:pos="102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680571" w:rsidRDefault="00680571" w:rsidP="00D95AAF">
      <w:pPr>
        <w:tabs>
          <w:tab w:val="left" w:pos="102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680571" w:rsidRDefault="00680571" w:rsidP="00D95AAF">
      <w:pPr>
        <w:tabs>
          <w:tab w:val="left" w:pos="102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680571" w:rsidRPr="009367DF" w:rsidRDefault="00680571" w:rsidP="00680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tabs>
          <w:tab w:val="left" w:pos="2479"/>
        </w:tabs>
        <w:rPr>
          <w:sz w:val="24"/>
          <w:szCs w:val="24"/>
          <w:u w:val="single"/>
        </w:rPr>
      </w:pPr>
      <w:proofErr w:type="gramStart"/>
      <w:r>
        <w:rPr>
          <w:b/>
          <w:sz w:val="24"/>
          <w:szCs w:val="24"/>
          <w:u w:val="single"/>
        </w:rPr>
        <w:t>6 .Box</w:t>
      </w:r>
      <w:proofErr w:type="gramEnd"/>
      <w:r>
        <w:rPr>
          <w:b/>
          <w:sz w:val="24"/>
          <w:szCs w:val="24"/>
          <w:u w:val="single"/>
        </w:rPr>
        <w:t xml:space="preserve"> </w:t>
      </w:r>
      <w:r w:rsidRPr="009367DF">
        <w:rPr>
          <w:b/>
          <w:sz w:val="24"/>
          <w:szCs w:val="24"/>
          <w:u w:val="single"/>
        </w:rPr>
        <w:t>.Buone pratiche in tema</w:t>
      </w:r>
      <w:r>
        <w:rPr>
          <w:b/>
          <w:sz w:val="24"/>
          <w:szCs w:val="24"/>
          <w:u w:val="single"/>
        </w:rPr>
        <w:t xml:space="preserve"> di divulgazione dei  risultati </w:t>
      </w:r>
    </w:p>
    <w:p w:rsidR="00680571" w:rsidRPr="009367DF" w:rsidRDefault="00680571" w:rsidP="00680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tabs>
          <w:tab w:val="left" w:pos="2479"/>
        </w:tabs>
        <w:rPr>
          <w:sz w:val="24"/>
          <w:szCs w:val="24"/>
        </w:rPr>
      </w:pPr>
      <w:r w:rsidRPr="009367DF">
        <w:rPr>
          <w:sz w:val="24"/>
          <w:szCs w:val="24"/>
        </w:rPr>
        <w:t xml:space="preserve">Al fine della conoscenza e delle buone pratiche in materia di divulgazione dei risultati di un progetto è attiva dal 2017 una piattaforma informatica   messa a punto da tre strutture: Spedisse </w:t>
      </w:r>
      <w:proofErr w:type="spellStart"/>
      <w:r w:rsidRPr="009367DF">
        <w:rPr>
          <w:sz w:val="24"/>
          <w:szCs w:val="24"/>
        </w:rPr>
        <w:t>Environmental</w:t>
      </w:r>
      <w:proofErr w:type="spellEnd"/>
      <w:r w:rsidRPr="009367DF">
        <w:rPr>
          <w:sz w:val="24"/>
          <w:szCs w:val="24"/>
        </w:rPr>
        <w:t xml:space="preserve"> </w:t>
      </w:r>
      <w:proofErr w:type="spellStart"/>
      <w:r w:rsidRPr="009367DF">
        <w:rPr>
          <w:sz w:val="24"/>
          <w:szCs w:val="24"/>
        </w:rPr>
        <w:t>Protection</w:t>
      </w:r>
      <w:proofErr w:type="spellEnd"/>
      <w:r w:rsidRPr="009367DF">
        <w:rPr>
          <w:sz w:val="24"/>
          <w:szCs w:val="24"/>
        </w:rPr>
        <w:t xml:space="preserve"> Agency, Spedisse Business Development Agency e da Netherlands Ministri of Spati al Planning, </w:t>
      </w:r>
      <w:proofErr w:type="spellStart"/>
      <w:r w:rsidRPr="009367DF">
        <w:rPr>
          <w:sz w:val="24"/>
          <w:szCs w:val="24"/>
        </w:rPr>
        <w:t>Housing</w:t>
      </w:r>
      <w:proofErr w:type="spellEnd"/>
      <w:r w:rsidRPr="009367DF">
        <w:rPr>
          <w:sz w:val="24"/>
          <w:szCs w:val="24"/>
        </w:rPr>
        <w:t xml:space="preserve"> and the Environment e finanziata nell’ambito del programma LIFE,” Best </w:t>
      </w:r>
      <w:proofErr w:type="spellStart"/>
      <w:r w:rsidRPr="009367DF">
        <w:rPr>
          <w:sz w:val="24"/>
          <w:szCs w:val="24"/>
        </w:rPr>
        <w:t>practice</w:t>
      </w:r>
      <w:proofErr w:type="spellEnd"/>
      <w:r w:rsidRPr="009367DF">
        <w:rPr>
          <w:sz w:val="24"/>
          <w:szCs w:val="24"/>
        </w:rPr>
        <w:t xml:space="preserve"> – a </w:t>
      </w:r>
      <w:proofErr w:type="spellStart"/>
      <w:r w:rsidRPr="009367DF">
        <w:rPr>
          <w:sz w:val="24"/>
          <w:szCs w:val="24"/>
        </w:rPr>
        <w:t>method</w:t>
      </w:r>
      <w:proofErr w:type="spellEnd"/>
      <w:r w:rsidRPr="009367DF">
        <w:rPr>
          <w:sz w:val="24"/>
          <w:szCs w:val="24"/>
        </w:rPr>
        <w:t xml:space="preserve"> for disseminati on and </w:t>
      </w:r>
      <w:proofErr w:type="spellStart"/>
      <w:r w:rsidRPr="009367DF">
        <w:rPr>
          <w:sz w:val="24"/>
          <w:szCs w:val="24"/>
        </w:rPr>
        <w:t>implementation</w:t>
      </w:r>
      <w:proofErr w:type="spellEnd"/>
      <w:r w:rsidRPr="009367DF">
        <w:rPr>
          <w:sz w:val="24"/>
          <w:szCs w:val="24"/>
        </w:rPr>
        <w:t xml:space="preserve"> of </w:t>
      </w:r>
      <w:proofErr w:type="spellStart"/>
      <w:r w:rsidRPr="009367DF">
        <w:rPr>
          <w:sz w:val="24"/>
          <w:szCs w:val="24"/>
        </w:rPr>
        <w:t>project</w:t>
      </w:r>
      <w:proofErr w:type="spellEnd"/>
      <w:r w:rsidRPr="009367DF">
        <w:rPr>
          <w:sz w:val="24"/>
          <w:szCs w:val="24"/>
        </w:rPr>
        <w:t xml:space="preserve"> </w:t>
      </w:r>
      <w:proofErr w:type="spellStart"/>
      <w:r w:rsidRPr="009367DF">
        <w:rPr>
          <w:sz w:val="24"/>
          <w:szCs w:val="24"/>
        </w:rPr>
        <w:t>results</w:t>
      </w:r>
      <w:proofErr w:type="spellEnd"/>
      <w:r w:rsidRPr="009367DF">
        <w:rPr>
          <w:sz w:val="24"/>
          <w:szCs w:val="24"/>
        </w:rPr>
        <w:t xml:space="preserve"> “.</w:t>
      </w:r>
    </w:p>
    <w:p w:rsidR="00680571" w:rsidRPr="009367DF" w:rsidRDefault="00680571" w:rsidP="00680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tabs>
          <w:tab w:val="left" w:pos="2479"/>
        </w:tabs>
        <w:rPr>
          <w:rFonts w:ascii="Calibri" w:hAnsi="Calibri" w:cs="Calibri"/>
          <w:sz w:val="24"/>
          <w:szCs w:val="24"/>
        </w:rPr>
      </w:pPr>
      <w:r w:rsidRPr="009367DF">
        <w:rPr>
          <w:rFonts w:ascii="Calibri" w:hAnsi="Calibri" w:cs="Calibri"/>
          <w:sz w:val="24"/>
          <w:szCs w:val="24"/>
        </w:rPr>
        <w:t>Vengono fornire informazioni metodologiche e di risultato de piani di comunicazione dei progetti, facendo tuttavia riferimento al solo programma LIFE.</w:t>
      </w:r>
    </w:p>
    <w:p w:rsidR="00680571" w:rsidRPr="00DA5337" w:rsidRDefault="00680571" w:rsidP="00680571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spacing w:before="0" w:beforeAutospacing="0" w:after="150" w:afterAutospacing="0"/>
        <w:rPr>
          <w:rFonts w:ascii="Calibri" w:hAnsi="Calibri" w:cs="Calibri"/>
          <w:color w:val="333333"/>
        </w:rPr>
      </w:pPr>
      <w:r w:rsidRPr="009367DF">
        <w:rPr>
          <w:rFonts w:ascii="Calibri" w:hAnsi="Calibri" w:cs="Calibri"/>
        </w:rPr>
        <w:t xml:space="preserve">Per una conoscenza specifica sulle Buone pratiche di Smart </w:t>
      </w:r>
      <w:proofErr w:type="spellStart"/>
      <w:r w:rsidRPr="009367DF">
        <w:rPr>
          <w:rFonts w:ascii="Calibri" w:hAnsi="Calibri" w:cs="Calibri"/>
        </w:rPr>
        <w:t>Working</w:t>
      </w:r>
      <w:proofErr w:type="spellEnd"/>
      <w:r w:rsidRPr="009367DF">
        <w:rPr>
          <w:rFonts w:ascii="Calibri" w:hAnsi="Calibri" w:cs="Calibri"/>
        </w:rPr>
        <w:t xml:space="preserve"> è attivo il “Digital </w:t>
      </w:r>
      <w:proofErr w:type="spellStart"/>
      <w:r w:rsidRPr="009367DF">
        <w:rPr>
          <w:rFonts w:ascii="Calibri" w:hAnsi="Calibri" w:cs="Calibri"/>
        </w:rPr>
        <w:t>Workspace</w:t>
      </w:r>
      <w:proofErr w:type="spellEnd"/>
      <w:r w:rsidRPr="009367DF">
        <w:rPr>
          <w:rFonts w:ascii="Calibri" w:hAnsi="Calibri" w:cs="Calibri"/>
        </w:rPr>
        <w:t>” del progetto Apale, progetto multidisciplinare e multinazionale i cui partner sono:</w:t>
      </w:r>
      <w:r w:rsidRPr="009367DF">
        <w:rPr>
          <w:rFonts w:ascii="Calibri" w:hAnsi="Calibri" w:cs="Calibri"/>
          <w:color w:val="333333"/>
        </w:rPr>
        <w:t xml:space="preserve"> Ares (Italia)</w:t>
      </w:r>
      <w:r w:rsidRPr="009367DF">
        <w:rPr>
          <w:rFonts w:ascii="Calibri" w:hAnsi="Calibri" w:cs="Calibri"/>
          <w:b/>
          <w:bCs/>
          <w:color w:val="333333"/>
        </w:rPr>
        <w:t xml:space="preserve"> </w:t>
      </w:r>
      <w:r w:rsidRPr="00DA5337">
        <w:rPr>
          <w:rFonts w:ascii="Calibri" w:hAnsi="Calibri" w:cs="Calibri"/>
          <w:bCs/>
          <w:color w:val="333333"/>
        </w:rPr>
        <w:t>Telefónica Learning Services</w:t>
      </w:r>
      <w:r w:rsidRPr="009367DF">
        <w:rPr>
          <w:rFonts w:ascii="Calibri" w:hAnsi="Calibri" w:cs="Calibri"/>
          <w:bCs/>
          <w:color w:val="333333"/>
        </w:rPr>
        <w:t xml:space="preserve"> (Inghilterra</w:t>
      </w:r>
      <w:r w:rsidRPr="009367DF">
        <w:rPr>
          <w:rFonts w:ascii="Calibri" w:hAnsi="Calibri" w:cs="Calibri"/>
          <w:b/>
          <w:bCs/>
          <w:color w:val="333333"/>
        </w:rPr>
        <w:t>)</w:t>
      </w:r>
      <w:r w:rsidRPr="00DA5337">
        <w:rPr>
          <w:rFonts w:ascii="Calibri" w:hAnsi="Calibri" w:cs="Calibri"/>
          <w:color w:val="333333"/>
        </w:rPr>
        <w:t xml:space="preserve">, </w:t>
      </w:r>
      <w:r w:rsidRPr="00DA5337">
        <w:rPr>
          <w:rFonts w:ascii="Calibri" w:hAnsi="Calibri" w:cs="Calibri"/>
          <w:bCs/>
          <w:color w:val="333333"/>
        </w:rPr>
        <w:t>GAIA</w:t>
      </w:r>
      <w:r w:rsidRPr="00DA5337">
        <w:rPr>
          <w:rFonts w:ascii="Calibri" w:hAnsi="Calibri" w:cs="Calibri"/>
          <w:color w:val="333333"/>
        </w:rPr>
        <w:t xml:space="preserve">, </w:t>
      </w:r>
      <w:r w:rsidRPr="009367DF">
        <w:rPr>
          <w:rFonts w:ascii="Calibri" w:hAnsi="Calibri" w:cs="Calibri"/>
          <w:color w:val="333333"/>
        </w:rPr>
        <w:t>(Paesi Baschi),</w:t>
      </w:r>
      <w:r w:rsidRPr="009367DF">
        <w:rPr>
          <w:rFonts w:ascii="Calibri" w:hAnsi="Calibri" w:cs="Calibri"/>
          <w:bCs/>
          <w:color w:val="333333"/>
        </w:rPr>
        <w:t xml:space="preserve"> DEKRA</w:t>
      </w:r>
      <w:r w:rsidRPr="00DA5337">
        <w:rPr>
          <w:rFonts w:ascii="Calibri" w:hAnsi="Calibri" w:cs="Calibri"/>
          <w:bCs/>
          <w:color w:val="333333"/>
        </w:rPr>
        <w:t xml:space="preserve"> </w:t>
      </w:r>
      <w:r w:rsidRPr="009367DF">
        <w:rPr>
          <w:rFonts w:ascii="Calibri" w:hAnsi="Calibri" w:cs="Calibri"/>
          <w:bCs/>
          <w:color w:val="333333"/>
        </w:rPr>
        <w:t>Akademie</w:t>
      </w:r>
      <w:r w:rsidRPr="009367DF">
        <w:rPr>
          <w:rFonts w:ascii="Calibri" w:hAnsi="Calibri" w:cs="Calibri"/>
          <w:color w:val="333333"/>
        </w:rPr>
        <w:t>, (Germania),</w:t>
      </w:r>
      <w:r w:rsidRPr="009367DF">
        <w:rPr>
          <w:rFonts w:ascii="Calibri" w:hAnsi="Calibri" w:cs="Calibri"/>
          <w:bCs/>
          <w:color w:val="333333"/>
        </w:rPr>
        <w:t xml:space="preserve"> Ellenici</w:t>
      </w:r>
      <w:r w:rsidRPr="00DA5337">
        <w:rPr>
          <w:rFonts w:ascii="Calibri" w:hAnsi="Calibri" w:cs="Calibri"/>
          <w:bCs/>
          <w:color w:val="333333"/>
        </w:rPr>
        <w:t xml:space="preserve"> Open</w:t>
      </w:r>
      <w:r w:rsidRPr="00DA5337">
        <w:rPr>
          <w:rFonts w:ascii="Calibri" w:hAnsi="Calibri" w:cs="Calibri"/>
          <w:b/>
          <w:bCs/>
          <w:color w:val="333333"/>
        </w:rPr>
        <w:t xml:space="preserve"> </w:t>
      </w:r>
      <w:r w:rsidRPr="009367DF">
        <w:rPr>
          <w:rFonts w:ascii="Calibri" w:hAnsi="Calibri" w:cs="Calibri"/>
          <w:bCs/>
          <w:color w:val="333333"/>
        </w:rPr>
        <w:t>Università</w:t>
      </w:r>
      <w:r w:rsidRPr="009367DF">
        <w:rPr>
          <w:rFonts w:ascii="Calibri" w:hAnsi="Calibri" w:cs="Calibri"/>
          <w:color w:val="333333"/>
        </w:rPr>
        <w:t>, (Grecia), Innovante</w:t>
      </w:r>
      <w:r w:rsidRPr="009367DF">
        <w:rPr>
          <w:rFonts w:ascii="Calibri" w:hAnsi="Calibri" w:cs="Calibri"/>
          <w:bCs/>
          <w:color w:val="333333"/>
        </w:rPr>
        <w:t xml:space="preserve"> (Finlandia).</w:t>
      </w:r>
    </w:p>
    <w:p w:rsidR="00680571" w:rsidRPr="009367DF" w:rsidRDefault="00680571" w:rsidP="00680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tabs>
          <w:tab w:val="left" w:pos="2479"/>
        </w:tabs>
        <w:rPr>
          <w:sz w:val="24"/>
          <w:szCs w:val="24"/>
        </w:rPr>
      </w:pPr>
      <w:r w:rsidRPr="009367DF">
        <w:rPr>
          <w:sz w:val="24"/>
          <w:szCs w:val="24"/>
        </w:rPr>
        <w:t>EPALE promuove la diffusione dei nuovi modelli organizzativi fondati sulla flessibilità, sui risultati e non sulla presenza, che caratterizzano il lavoro remoto ed il lavoro agile.</w:t>
      </w:r>
    </w:p>
    <w:p w:rsidR="00680571" w:rsidRPr="009367DF" w:rsidRDefault="00680571" w:rsidP="00680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tabs>
          <w:tab w:val="left" w:pos="2479"/>
        </w:tabs>
        <w:rPr>
          <w:sz w:val="24"/>
          <w:szCs w:val="24"/>
        </w:rPr>
      </w:pPr>
      <w:r w:rsidRPr="009367DF">
        <w:rPr>
          <w:sz w:val="24"/>
          <w:szCs w:val="24"/>
        </w:rPr>
        <w:t xml:space="preserve">I target di riferimento sono i manager aziendali il personale dipendente ed i  </w:t>
      </w:r>
    </w:p>
    <w:p w:rsidR="00680571" w:rsidRPr="009367DF" w:rsidRDefault="00680571" w:rsidP="00680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tabs>
          <w:tab w:val="left" w:pos="2479"/>
        </w:tabs>
        <w:rPr>
          <w:sz w:val="24"/>
          <w:szCs w:val="24"/>
        </w:rPr>
      </w:pPr>
      <w:proofErr w:type="gramStart"/>
      <w:r w:rsidRPr="009367DF">
        <w:rPr>
          <w:sz w:val="24"/>
          <w:szCs w:val="24"/>
        </w:rPr>
        <w:t>freelance</w:t>
      </w:r>
      <w:proofErr w:type="gramEnd"/>
      <w:r w:rsidRPr="009367DF">
        <w:rPr>
          <w:sz w:val="24"/>
          <w:szCs w:val="24"/>
        </w:rPr>
        <w:t xml:space="preserve">.  </w:t>
      </w:r>
    </w:p>
    <w:p w:rsidR="00680571" w:rsidRPr="004B7028" w:rsidRDefault="00680571" w:rsidP="00D95AAF">
      <w:pPr>
        <w:tabs>
          <w:tab w:val="left" w:pos="102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680571" w:rsidRPr="004B7028">
      <w:headerReference w:type="default" r:id="rId13"/>
      <w:footerReference w:type="defaul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5C2" w:rsidRDefault="008145C2" w:rsidP="00F21357">
      <w:pPr>
        <w:spacing w:after="0" w:line="240" w:lineRule="auto"/>
      </w:pPr>
      <w:r>
        <w:separator/>
      </w:r>
    </w:p>
  </w:endnote>
  <w:endnote w:type="continuationSeparator" w:id="0">
    <w:p w:rsidR="008145C2" w:rsidRDefault="008145C2" w:rsidP="00F21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4857138"/>
      <w:docPartObj>
        <w:docPartGallery w:val="Page Numbers (Bottom of Page)"/>
        <w:docPartUnique/>
      </w:docPartObj>
    </w:sdtPr>
    <w:sdtEndPr/>
    <w:sdtContent>
      <w:p w:rsidR="0050765F" w:rsidRDefault="0050765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2DD">
          <w:rPr>
            <w:noProof/>
          </w:rPr>
          <w:t>2</w:t>
        </w:r>
        <w:r>
          <w:fldChar w:fldCharType="end"/>
        </w:r>
      </w:p>
    </w:sdtContent>
  </w:sdt>
  <w:p w:rsidR="0089364B" w:rsidRDefault="0089364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5C2" w:rsidRDefault="008145C2" w:rsidP="00F21357">
      <w:pPr>
        <w:spacing w:after="0" w:line="240" w:lineRule="auto"/>
      </w:pPr>
      <w:r>
        <w:separator/>
      </w:r>
    </w:p>
  </w:footnote>
  <w:footnote w:type="continuationSeparator" w:id="0">
    <w:p w:rsidR="008145C2" w:rsidRDefault="008145C2" w:rsidP="00F21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937" w:rsidRPr="00C030F7" w:rsidRDefault="005C19B9" w:rsidP="00C030F7">
    <w:pPr>
      <w:pStyle w:val="Intestazione"/>
    </w:pPr>
    <w:r w:rsidRPr="00C030F7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215BE"/>
    <w:multiLevelType w:val="hybridMultilevel"/>
    <w:tmpl w:val="8A1E13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E02D03"/>
    <w:multiLevelType w:val="hybridMultilevel"/>
    <w:tmpl w:val="F0E0812E"/>
    <w:lvl w:ilvl="0" w:tplc="33FEFB5E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ED3777E"/>
    <w:multiLevelType w:val="hybridMultilevel"/>
    <w:tmpl w:val="0D5843DC"/>
    <w:lvl w:ilvl="0" w:tplc="F1E6A9A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47E53"/>
    <w:multiLevelType w:val="multilevel"/>
    <w:tmpl w:val="0928B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72F0B"/>
    <w:multiLevelType w:val="hybridMultilevel"/>
    <w:tmpl w:val="6524AD38"/>
    <w:lvl w:ilvl="0" w:tplc="F1E6A9A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00C4E"/>
    <w:multiLevelType w:val="multilevel"/>
    <w:tmpl w:val="972AC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CE3BFE"/>
    <w:multiLevelType w:val="multilevel"/>
    <w:tmpl w:val="769C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C2531C"/>
    <w:multiLevelType w:val="hybridMultilevel"/>
    <w:tmpl w:val="574A3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030BC"/>
    <w:multiLevelType w:val="hybridMultilevel"/>
    <w:tmpl w:val="35DA68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906EDA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024A4"/>
    <w:multiLevelType w:val="hybridMultilevel"/>
    <w:tmpl w:val="C1B02D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A4A99"/>
    <w:multiLevelType w:val="hybridMultilevel"/>
    <w:tmpl w:val="40E60E0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A52BD04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564694"/>
    <w:multiLevelType w:val="hybridMultilevel"/>
    <w:tmpl w:val="DCD439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9F3552"/>
    <w:multiLevelType w:val="hybridMultilevel"/>
    <w:tmpl w:val="770448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75A65"/>
    <w:multiLevelType w:val="multilevel"/>
    <w:tmpl w:val="47FC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7B7FE9"/>
    <w:multiLevelType w:val="multilevel"/>
    <w:tmpl w:val="DAB8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6925A8"/>
    <w:multiLevelType w:val="hybridMultilevel"/>
    <w:tmpl w:val="D0840E8E"/>
    <w:lvl w:ilvl="0" w:tplc="F1E6A9AA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4029C5"/>
    <w:multiLevelType w:val="hybridMultilevel"/>
    <w:tmpl w:val="385696BE"/>
    <w:lvl w:ilvl="0" w:tplc="F1E6A9A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F7E02"/>
    <w:multiLevelType w:val="hybridMultilevel"/>
    <w:tmpl w:val="D8E8FD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68395D"/>
    <w:multiLevelType w:val="multilevel"/>
    <w:tmpl w:val="B5F03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54702B"/>
    <w:multiLevelType w:val="hybridMultilevel"/>
    <w:tmpl w:val="1AAC85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98C914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3E216E"/>
    <w:multiLevelType w:val="hybridMultilevel"/>
    <w:tmpl w:val="630C2B2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566881C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CCE13B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51E17E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AC47E8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638436E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56A710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8E4D21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300459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59B02C1"/>
    <w:multiLevelType w:val="multilevel"/>
    <w:tmpl w:val="929E4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044F49"/>
    <w:multiLevelType w:val="hybridMultilevel"/>
    <w:tmpl w:val="169C9FFE"/>
    <w:lvl w:ilvl="0" w:tplc="C35C4C0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D022C"/>
    <w:multiLevelType w:val="hybridMultilevel"/>
    <w:tmpl w:val="E83ABD84"/>
    <w:lvl w:ilvl="0" w:tplc="ECA628E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5566881C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CCE13B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51E17E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AC47E8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638436E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56A710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8E4D21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300459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C9C7301"/>
    <w:multiLevelType w:val="hybridMultilevel"/>
    <w:tmpl w:val="6CF672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94600"/>
    <w:multiLevelType w:val="hybridMultilevel"/>
    <w:tmpl w:val="6B08A00E"/>
    <w:lvl w:ilvl="0" w:tplc="F1E6A9A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62EDB"/>
    <w:multiLevelType w:val="multilevel"/>
    <w:tmpl w:val="9FAE7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97425F"/>
    <w:multiLevelType w:val="hybridMultilevel"/>
    <w:tmpl w:val="EE7457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F71AF"/>
    <w:multiLevelType w:val="hybridMultilevel"/>
    <w:tmpl w:val="B81A6FFE"/>
    <w:lvl w:ilvl="0" w:tplc="33FEFB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1E3637"/>
    <w:multiLevelType w:val="multilevel"/>
    <w:tmpl w:val="1CE03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633F5B"/>
    <w:multiLevelType w:val="multilevel"/>
    <w:tmpl w:val="6E56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797A5A"/>
    <w:multiLevelType w:val="hybridMultilevel"/>
    <w:tmpl w:val="349EE69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33549"/>
    <w:multiLevelType w:val="multilevel"/>
    <w:tmpl w:val="DD1C2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1176D8"/>
    <w:multiLevelType w:val="hybridMultilevel"/>
    <w:tmpl w:val="F7FAF066"/>
    <w:lvl w:ilvl="0" w:tplc="0410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30"/>
  </w:num>
  <w:num w:numId="4">
    <w:abstractNumId w:val="29"/>
  </w:num>
  <w:num w:numId="5">
    <w:abstractNumId w:val="21"/>
  </w:num>
  <w:num w:numId="6">
    <w:abstractNumId w:val="6"/>
  </w:num>
  <w:num w:numId="7">
    <w:abstractNumId w:val="5"/>
  </w:num>
  <w:num w:numId="8">
    <w:abstractNumId w:val="26"/>
  </w:num>
  <w:num w:numId="9">
    <w:abstractNumId w:val="13"/>
  </w:num>
  <w:num w:numId="10">
    <w:abstractNumId w:val="1"/>
  </w:num>
  <w:num w:numId="11">
    <w:abstractNumId w:val="23"/>
  </w:num>
  <w:num w:numId="12">
    <w:abstractNumId w:val="28"/>
  </w:num>
  <w:num w:numId="13">
    <w:abstractNumId w:val="12"/>
  </w:num>
  <w:num w:numId="14">
    <w:abstractNumId w:val="31"/>
  </w:num>
  <w:num w:numId="15">
    <w:abstractNumId w:val="20"/>
  </w:num>
  <w:num w:numId="16">
    <w:abstractNumId w:val="3"/>
  </w:num>
  <w:num w:numId="17">
    <w:abstractNumId w:val="32"/>
  </w:num>
  <w:num w:numId="18">
    <w:abstractNumId w:val="19"/>
  </w:num>
  <w:num w:numId="19">
    <w:abstractNumId w:val="10"/>
  </w:num>
  <w:num w:numId="20">
    <w:abstractNumId w:val="17"/>
  </w:num>
  <w:num w:numId="21">
    <w:abstractNumId w:val="27"/>
  </w:num>
  <w:num w:numId="22">
    <w:abstractNumId w:val="8"/>
  </w:num>
  <w:num w:numId="23">
    <w:abstractNumId w:val="24"/>
  </w:num>
  <w:num w:numId="24">
    <w:abstractNumId w:val="0"/>
  </w:num>
  <w:num w:numId="25">
    <w:abstractNumId w:val="33"/>
  </w:num>
  <w:num w:numId="26">
    <w:abstractNumId w:val="7"/>
  </w:num>
  <w:num w:numId="27">
    <w:abstractNumId w:val="4"/>
  </w:num>
  <w:num w:numId="28">
    <w:abstractNumId w:val="15"/>
  </w:num>
  <w:num w:numId="29">
    <w:abstractNumId w:val="25"/>
  </w:num>
  <w:num w:numId="30">
    <w:abstractNumId w:val="16"/>
  </w:num>
  <w:num w:numId="31">
    <w:abstractNumId w:val="2"/>
  </w:num>
  <w:num w:numId="32">
    <w:abstractNumId w:val="11"/>
  </w:num>
  <w:num w:numId="33">
    <w:abstractNumId w:val="22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F2D"/>
    <w:rsid w:val="0000798E"/>
    <w:rsid w:val="000462DD"/>
    <w:rsid w:val="000D35A6"/>
    <w:rsid w:val="000F4AAF"/>
    <w:rsid w:val="00101E01"/>
    <w:rsid w:val="001460F4"/>
    <w:rsid w:val="0015641B"/>
    <w:rsid w:val="001C3BB8"/>
    <w:rsid w:val="00222119"/>
    <w:rsid w:val="002311A1"/>
    <w:rsid w:val="00250443"/>
    <w:rsid w:val="00253AEC"/>
    <w:rsid w:val="002669F9"/>
    <w:rsid w:val="002714EE"/>
    <w:rsid w:val="002D672F"/>
    <w:rsid w:val="00383983"/>
    <w:rsid w:val="003A575B"/>
    <w:rsid w:val="003B1F2D"/>
    <w:rsid w:val="0040137C"/>
    <w:rsid w:val="004216A0"/>
    <w:rsid w:val="004B7028"/>
    <w:rsid w:val="00502362"/>
    <w:rsid w:val="0050765F"/>
    <w:rsid w:val="00540005"/>
    <w:rsid w:val="005B491A"/>
    <w:rsid w:val="005C19B9"/>
    <w:rsid w:val="00650937"/>
    <w:rsid w:val="00657028"/>
    <w:rsid w:val="006729E4"/>
    <w:rsid w:val="00680571"/>
    <w:rsid w:val="006B5AE2"/>
    <w:rsid w:val="006C2175"/>
    <w:rsid w:val="0071634F"/>
    <w:rsid w:val="00771645"/>
    <w:rsid w:val="00794550"/>
    <w:rsid w:val="0079580A"/>
    <w:rsid w:val="007E4120"/>
    <w:rsid w:val="00800944"/>
    <w:rsid w:val="008145C2"/>
    <w:rsid w:val="00827532"/>
    <w:rsid w:val="008531A4"/>
    <w:rsid w:val="0089364B"/>
    <w:rsid w:val="008C366C"/>
    <w:rsid w:val="008E1906"/>
    <w:rsid w:val="00900C9D"/>
    <w:rsid w:val="00930697"/>
    <w:rsid w:val="00A25435"/>
    <w:rsid w:val="00A47A64"/>
    <w:rsid w:val="00AC79D4"/>
    <w:rsid w:val="00B2047E"/>
    <w:rsid w:val="00B22F42"/>
    <w:rsid w:val="00B232BC"/>
    <w:rsid w:val="00B43705"/>
    <w:rsid w:val="00B6162C"/>
    <w:rsid w:val="00B96705"/>
    <w:rsid w:val="00BC66EF"/>
    <w:rsid w:val="00BD7D96"/>
    <w:rsid w:val="00BF7A4A"/>
    <w:rsid w:val="00C030F7"/>
    <w:rsid w:val="00C2619B"/>
    <w:rsid w:val="00C45E4E"/>
    <w:rsid w:val="00C644C1"/>
    <w:rsid w:val="00C947CB"/>
    <w:rsid w:val="00CA7D5B"/>
    <w:rsid w:val="00CB7638"/>
    <w:rsid w:val="00CC4D39"/>
    <w:rsid w:val="00D322BC"/>
    <w:rsid w:val="00D95AAF"/>
    <w:rsid w:val="00E10252"/>
    <w:rsid w:val="00EC6A69"/>
    <w:rsid w:val="00EE48A7"/>
    <w:rsid w:val="00F21357"/>
    <w:rsid w:val="00F33164"/>
    <w:rsid w:val="00F47ED3"/>
    <w:rsid w:val="00F54B9A"/>
    <w:rsid w:val="00F76FD8"/>
    <w:rsid w:val="00F94B18"/>
    <w:rsid w:val="00FD36FD"/>
    <w:rsid w:val="00FF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9183F-A1CD-46AC-B865-4D6A0C57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B1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2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211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460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rsid w:val="00B96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213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1357"/>
  </w:style>
  <w:style w:type="paragraph" w:styleId="Pidipagina">
    <w:name w:val="footer"/>
    <w:basedOn w:val="Normale"/>
    <w:link w:val="PidipaginaCarattere"/>
    <w:uiPriority w:val="99"/>
    <w:unhideWhenUsed/>
    <w:rsid w:val="00F213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1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4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32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54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760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844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45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9010531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4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75614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5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921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6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260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33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9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45497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1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823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85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529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54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500190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628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445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0070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994978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0370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01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49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9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9518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04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8795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329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1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92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89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3070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61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7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E43EE05-0A1F-4230-9EEB-CC3F1023B5DF}" type="doc">
      <dgm:prSet loTypeId="urn:microsoft.com/office/officeart/2005/8/layout/cycle7" loCatId="cycle" qsTypeId="urn:microsoft.com/office/officeart/2005/8/quickstyle/simple1" qsCatId="simple" csTypeId="urn:microsoft.com/office/officeart/2005/8/colors/accent1_2" csCatId="accent1" phldr="0"/>
      <dgm:spPr/>
      <dgm:t>
        <a:bodyPr/>
        <a:lstStyle/>
        <a:p>
          <a:endParaRPr lang="it-IT"/>
        </a:p>
      </dgm:t>
    </dgm:pt>
    <dgm:pt modelId="{8347C0D5-47F8-4DC7-8FA1-0126B9BA6027}">
      <dgm:prSet phldrT="[Testo]" phldr="1"/>
      <dgm:spPr/>
      <dgm:t>
        <a:bodyPr/>
        <a:lstStyle/>
        <a:p>
          <a:endParaRPr lang="it-IT"/>
        </a:p>
      </dgm:t>
    </dgm:pt>
    <dgm:pt modelId="{847E6AEB-193E-407B-BF78-A7598BAEAC15}" type="parTrans" cxnId="{A2A17425-7A10-4B71-A03D-87344C609C93}">
      <dgm:prSet/>
      <dgm:spPr/>
      <dgm:t>
        <a:bodyPr/>
        <a:lstStyle/>
        <a:p>
          <a:endParaRPr lang="it-IT"/>
        </a:p>
      </dgm:t>
    </dgm:pt>
    <dgm:pt modelId="{C1D80DB8-0B07-4098-9C0A-C318C01404A8}" type="sibTrans" cxnId="{A2A17425-7A10-4B71-A03D-87344C609C93}">
      <dgm:prSet/>
      <dgm:spPr/>
      <dgm:t>
        <a:bodyPr/>
        <a:lstStyle/>
        <a:p>
          <a:endParaRPr lang="it-IT"/>
        </a:p>
      </dgm:t>
    </dgm:pt>
    <dgm:pt modelId="{89BD0391-C927-4577-9C4C-5C451042641C}">
      <dgm:prSet phldrT="[Testo]" phldr="1"/>
      <dgm:spPr/>
      <dgm:t>
        <a:bodyPr/>
        <a:lstStyle/>
        <a:p>
          <a:endParaRPr lang="it-IT"/>
        </a:p>
      </dgm:t>
    </dgm:pt>
    <dgm:pt modelId="{5E567E6B-46C6-4A92-B063-6A8CD0D3AC8C}" type="parTrans" cxnId="{32BE9E15-1E84-452D-8F94-4DB40A7D7E11}">
      <dgm:prSet/>
      <dgm:spPr/>
      <dgm:t>
        <a:bodyPr/>
        <a:lstStyle/>
        <a:p>
          <a:endParaRPr lang="it-IT"/>
        </a:p>
      </dgm:t>
    </dgm:pt>
    <dgm:pt modelId="{DF753A81-5DF9-45F1-989A-9E1AA54D3B0E}" type="sibTrans" cxnId="{32BE9E15-1E84-452D-8F94-4DB40A7D7E11}">
      <dgm:prSet/>
      <dgm:spPr/>
      <dgm:t>
        <a:bodyPr/>
        <a:lstStyle/>
        <a:p>
          <a:endParaRPr lang="it-IT"/>
        </a:p>
      </dgm:t>
    </dgm:pt>
    <dgm:pt modelId="{C6E23BD3-C9DF-486A-9C30-4AEC5895F620}">
      <dgm:prSet phldrT="[Testo]" phldr="1"/>
      <dgm:spPr/>
      <dgm:t>
        <a:bodyPr/>
        <a:lstStyle/>
        <a:p>
          <a:endParaRPr lang="it-IT"/>
        </a:p>
      </dgm:t>
    </dgm:pt>
    <dgm:pt modelId="{BA9CAC13-B955-41C9-BE06-9163B5F03013}" type="parTrans" cxnId="{BB14F2E0-88EE-479A-919A-FA33020E1687}">
      <dgm:prSet/>
      <dgm:spPr/>
      <dgm:t>
        <a:bodyPr/>
        <a:lstStyle/>
        <a:p>
          <a:endParaRPr lang="it-IT"/>
        </a:p>
      </dgm:t>
    </dgm:pt>
    <dgm:pt modelId="{14DEED39-B62F-4989-A36A-341AD50522DB}" type="sibTrans" cxnId="{BB14F2E0-88EE-479A-919A-FA33020E1687}">
      <dgm:prSet/>
      <dgm:spPr/>
      <dgm:t>
        <a:bodyPr/>
        <a:lstStyle/>
        <a:p>
          <a:endParaRPr lang="it-IT"/>
        </a:p>
      </dgm:t>
    </dgm:pt>
    <dgm:pt modelId="{C462D973-F18A-44D7-BD65-1F91C4F1FE9A}" type="pres">
      <dgm:prSet presAssocID="{5E43EE05-0A1F-4230-9EEB-CC3F1023B5DF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EE76F9DF-1A1D-4B84-B1FB-C83909B14CB7}" type="pres">
      <dgm:prSet presAssocID="{8347C0D5-47F8-4DC7-8FA1-0126B9BA602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09012253-749B-4D38-A98A-839CA1CA7720}" type="pres">
      <dgm:prSet presAssocID="{C1D80DB8-0B07-4098-9C0A-C318C01404A8}" presName="sibTrans" presStyleLbl="sibTrans2D1" presStyleIdx="0" presStyleCnt="3"/>
      <dgm:spPr/>
      <dgm:t>
        <a:bodyPr/>
        <a:lstStyle/>
        <a:p>
          <a:endParaRPr lang="it-IT"/>
        </a:p>
      </dgm:t>
    </dgm:pt>
    <dgm:pt modelId="{029E3CB1-4FDB-4C1B-AB02-BA10042AB06C}" type="pres">
      <dgm:prSet presAssocID="{C1D80DB8-0B07-4098-9C0A-C318C01404A8}" presName="connectorText" presStyleLbl="sibTrans2D1" presStyleIdx="0" presStyleCnt="3"/>
      <dgm:spPr/>
      <dgm:t>
        <a:bodyPr/>
        <a:lstStyle/>
        <a:p>
          <a:endParaRPr lang="it-IT"/>
        </a:p>
      </dgm:t>
    </dgm:pt>
    <dgm:pt modelId="{E5E7B279-4FAF-4E2D-995A-3CB6C22DD3B2}" type="pres">
      <dgm:prSet presAssocID="{89BD0391-C927-4577-9C4C-5C451042641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8990782C-A9A2-43D0-B841-CF0BECA3440C}" type="pres">
      <dgm:prSet presAssocID="{DF753A81-5DF9-45F1-989A-9E1AA54D3B0E}" presName="sibTrans" presStyleLbl="sibTrans2D1" presStyleIdx="1" presStyleCnt="3"/>
      <dgm:spPr/>
      <dgm:t>
        <a:bodyPr/>
        <a:lstStyle/>
        <a:p>
          <a:endParaRPr lang="it-IT"/>
        </a:p>
      </dgm:t>
    </dgm:pt>
    <dgm:pt modelId="{5316869B-93F8-4CA3-B1B6-14D438EC11CC}" type="pres">
      <dgm:prSet presAssocID="{DF753A81-5DF9-45F1-989A-9E1AA54D3B0E}" presName="connectorText" presStyleLbl="sibTrans2D1" presStyleIdx="1" presStyleCnt="3"/>
      <dgm:spPr/>
      <dgm:t>
        <a:bodyPr/>
        <a:lstStyle/>
        <a:p>
          <a:endParaRPr lang="it-IT"/>
        </a:p>
      </dgm:t>
    </dgm:pt>
    <dgm:pt modelId="{0E2B0278-21E4-4E6C-8F9F-9DD3EAA71146}" type="pres">
      <dgm:prSet presAssocID="{C6E23BD3-C9DF-486A-9C30-4AEC5895F62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22C08CFF-AA48-44E7-86D4-B53A6B9C0091}" type="pres">
      <dgm:prSet presAssocID="{14DEED39-B62F-4989-A36A-341AD50522DB}" presName="sibTrans" presStyleLbl="sibTrans2D1" presStyleIdx="2" presStyleCnt="3"/>
      <dgm:spPr/>
      <dgm:t>
        <a:bodyPr/>
        <a:lstStyle/>
        <a:p>
          <a:endParaRPr lang="it-IT"/>
        </a:p>
      </dgm:t>
    </dgm:pt>
    <dgm:pt modelId="{C4ADE708-8E69-450B-BC46-F30237A1613B}" type="pres">
      <dgm:prSet presAssocID="{14DEED39-B62F-4989-A36A-341AD50522DB}" presName="connectorText" presStyleLbl="sibTrans2D1" presStyleIdx="2" presStyleCnt="3"/>
      <dgm:spPr/>
      <dgm:t>
        <a:bodyPr/>
        <a:lstStyle/>
        <a:p>
          <a:endParaRPr lang="it-IT"/>
        </a:p>
      </dgm:t>
    </dgm:pt>
  </dgm:ptLst>
  <dgm:cxnLst>
    <dgm:cxn modelId="{BD50B1D5-8C1F-4CF0-8D5F-5CCDEBE4EDB7}" type="presOf" srcId="{DF753A81-5DF9-45F1-989A-9E1AA54D3B0E}" destId="{8990782C-A9A2-43D0-B841-CF0BECA3440C}" srcOrd="0" destOrd="0" presId="urn:microsoft.com/office/officeart/2005/8/layout/cycle7"/>
    <dgm:cxn modelId="{BB14F2E0-88EE-479A-919A-FA33020E1687}" srcId="{5E43EE05-0A1F-4230-9EEB-CC3F1023B5DF}" destId="{C6E23BD3-C9DF-486A-9C30-4AEC5895F620}" srcOrd="2" destOrd="0" parTransId="{BA9CAC13-B955-41C9-BE06-9163B5F03013}" sibTransId="{14DEED39-B62F-4989-A36A-341AD50522DB}"/>
    <dgm:cxn modelId="{BA468D48-26C4-4EB1-A254-CC0A1DB2BF4A}" type="presOf" srcId="{DF753A81-5DF9-45F1-989A-9E1AA54D3B0E}" destId="{5316869B-93F8-4CA3-B1B6-14D438EC11CC}" srcOrd="1" destOrd="0" presId="urn:microsoft.com/office/officeart/2005/8/layout/cycle7"/>
    <dgm:cxn modelId="{E6FA2338-ABD2-4545-A451-3C542723DD82}" type="presOf" srcId="{C1D80DB8-0B07-4098-9C0A-C318C01404A8}" destId="{029E3CB1-4FDB-4C1B-AB02-BA10042AB06C}" srcOrd="1" destOrd="0" presId="urn:microsoft.com/office/officeart/2005/8/layout/cycle7"/>
    <dgm:cxn modelId="{76C42397-5CCE-4DBB-BF08-A696A3487910}" type="presOf" srcId="{5E43EE05-0A1F-4230-9EEB-CC3F1023B5DF}" destId="{C462D973-F18A-44D7-BD65-1F91C4F1FE9A}" srcOrd="0" destOrd="0" presId="urn:microsoft.com/office/officeart/2005/8/layout/cycle7"/>
    <dgm:cxn modelId="{DAB7BA94-2052-4F2B-9912-4DB6361403BD}" type="presOf" srcId="{89BD0391-C927-4577-9C4C-5C451042641C}" destId="{E5E7B279-4FAF-4E2D-995A-3CB6C22DD3B2}" srcOrd="0" destOrd="0" presId="urn:microsoft.com/office/officeart/2005/8/layout/cycle7"/>
    <dgm:cxn modelId="{A2A17425-7A10-4B71-A03D-87344C609C93}" srcId="{5E43EE05-0A1F-4230-9EEB-CC3F1023B5DF}" destId="{8347C0D5-47F8-4DC7-8FA1-0126B9BA6027}" srcOrd="0" destOrd="0" parTransId="{847E6AEB-193E-407B-BF78-A7598BAEAC15}" sibTransId="{C1D80DB8-0B07-4098-9C0A-C318C01404A8}"/>
    <dgm:cxn modelId="{47374C54-F8DE-42F5-B3E5-26984AB83B2B}" type="presOf" srcId="{8347C0D5-47F8-4DC7-8FA1-0126B9BA6027}" destId="{EE76F9DF-1A1D-4B84-B1FB-C83909B14CB7}" srcOrd="0" destOrd="0" presId="urn:microsoft.com/office/officeart/2005/8/layout/cycle7"/>
    <dgm:cxn modelId="{9A2C5E0F-D7BE-4CDD-8501-45BD3A3429B4}" type="presOf" srcId="{14DEED39-B62F-4989-A36A-341AD50522DB}" destId="{C4ADE708-8E69-450B-BC46-F30237A1613B}" srcOrd="1" destOrd="0" presId="urn:microsoft.com/office/officeart/2005/8/layout/cycle7"/>
    <dgm:cxn modelId="{65306ACC-C5DF-426B-8E0B-167DCEBE75E1}" type="presOf" srcId="{C1D80DB8-0B07-4098-9C0A-C318C01404A8}" destId="{09012253-749B-4D38-A98A-839CA1CA7720}" srcOrd="0" destOrd="0" presId="urn:microsoft.com/office/officeart/2005/8/layout/cycle7"/>
    <dgm:cxn modelId="{32BE9E15-1E84-452D-8F94-4DB40A7D7E11}" srcId="{5E43EE05-0A1F-4230-9EEB-CC3F1023B5DF}" destId="{89BD0391-C927-4577-9C4C-5C451042641C}" srcOrd="1" destOrd="0" parTransId="{5E567E6B-46C6-4A92-B063-6A8CD0D3AC8C}" sibTransId="{DF753A81-5DF9-45F1-989A-9E1AA54D3B0E}"/>
    <dgm:cxn modelId="{AB58E45B-BFD2-4D07-B348-358C77E7FAC4}" type="presOf" srcId="{C6E23BD3-C9DF-486A-9C30-4AEC5895F620}" destId="{0E2B0278-21E4-4E6C-8F9F-9DD3EAA71146}" srcOrd="0" destOrd="0" presId="urn:microsoft.com/office/officeart/2005/8/layout/cycle7"/>
    <dgm:cxn modelId="{8B64E051-FFCC-465F-95BE-280A3484C125}" type="presOf" srcId="{14DEED39-B62F-4989-A36A-341AD50522DB}" destId="{22C08CFF-AA48-44E7-86D4-B53A6B9C0091}" srcOrd="0" destOrd="0" presId="urn:microsoft.com/office/officeart/2005/8/layout/cycle7"/>
    <dgm:cxn modelId="{5368CAEA-F5B2-46C5-8142-1B82D15BF0B8}" type="presParOf" srcId="{C462D973-F18A-44D7-BD65-1F91C4F1FE9A}" destId="{EE76F9DF-1A1D-4B84-B1FB-C83909B14CB7}" srcOrd="0" destOrd="0" presId="urn:microsoft.com/office/officeart/2005/8/layout/cycle7"/>
    <dgm:cxn modelId="{72D4617C-1BD4-4C75-B00E-2ABCCBE43705}" type="presParOf" srcId="{C462D973-F18A-44D7-BD65-1F91C4F1FE9A}" destId="{09012253-749B-4D38-A98A-839CA1CA7720}" srcOrd="1" destOrd="0" presId="urn:microsoft.com/office/officeart/2005/8/layout/cycle7"/>
    <dgm:cxn modelId="{272BEC13-8109-47CA-8EED-E97E12B63464}" type="presParOf" srcId="{09012253-749B-4D38-A98A-839CA1CA7720}" destId="{029E3CB1-4FDB-4C1B-AB02-BA10042AB06C}" srcOrd="0" destOrd="0" presId="urn:microsoft.com/office/officeart/2005/8/layout/cycle7"/>
    <dgm:cxn modelId="{0321389D-EA9C-4FDB-93A8-0C4D1764414E}" type="presParOf" srcId="{C462D973-F18A-44D7-BD65-1F91C4F1FE9A}" destId="{E5E7B279-4FAF-4E2D-995A-3CB6C22DD3B2}" srcOrd="2" destOrd="0" presId="urn:microsoft.com/office/officeart/2005/8/layout/cycle7"/>
    <dgm:cxn modelId="{5CB7D62A-C13F-4495-B9E2-A7C0E8BAE01F}" type="presParOf" srcId="{C462D973-F18A-44D7-BD65-1F91C4F1FE9A}" destId="{8990782C-A9A2-43D0-B841-CF0BECA3440C}" srcOrd="3" destOrd="0" presId="urn:microsoft.com/office/officeart/2005/8/layout/cycle7"/>
    <dgm:cxn modelId="{8A07317B-F087-43C0-B8D8-FDB57CA6D7B8}" type="presParOf" srcId="{8990782C-A9A2-43D0-B841-CF0BECA3440C}" destId="{5316869B-93F8-4CA3-B1B6-14D438EC11CC}" srcOrd="0" destOrd="0" presId="urn:microsoft.com/office/officeart/2005/8/layout/cycle7"/>
    <dgm:cxn modelId="{6CF61207-E48E-4C37-9A7A-1E22E733BF29}" type="presParOf" srcId="{C462D973-F18A-44D7-BD65-1F91C4F1FE9A}" destId="{0E2B0278-21E4-4E6C-8F9F-9DD3EAA71146}" srcOrd="4" destOrd="0" presId="urn:microsoft.com/office/officeart/2005/8/layout/cycle7"/>
    <dgm:cxn modelId="{74216247-1CFA-4DB8-9CAE-4087CEB3E9D5}" type="presParOf" srcId="{C462D973-F18A-44D7-BD65-1F91C4F1FE9A}" destId="{22C08CFF-AA48-44E7-86D4-B53A6B9C0091}" srcOrd="5" destOrd="0" presId="urn:microsoft.com/office/officeart/2005/8/layout/cycle7"/>
    <dgm:cxn modelId="{995D0612-F35F-45C3-BE61-FBC60911ADDB}" type="presParOf" srcId="{22C08CFF-AA48-44E7-86D4-B53A6B9C0091}" destId="{C4ADE708-8E69-450B-BC46-F30237A1613B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E76F9DF-1A1D-4B84-B1FB-C83909B14CB7}">
      <dsp:nvSpPr>
        <dsp:cNvPr id="0" name=""/>
        <dsp:cNvSpPr/>
      </dsp:nvSpPr>
      <dsp:spPr>
        <a:xfrm>
          <a:off x="1914078" y="654"/>
          <a:ext cx="1658242" cy="82912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3600" kern="1200"/>
        </a:p>
      </dsp:txBody>
      <dsp:txXfrm>
        <a:off x="1938362" y="24938"/>
        <a:ext cx="1609674" cy="780553"/>
      </dsp:txXfrm>
    </dsp:sp>
    <dsp:sp modelId="{09012253-749B-4D38-A98A-839CA1CA7720}">
      <dsp:nvSpPr>
        <dsp:cNvPr id="0" name=""/>
        <dsp:cNvSpPr/>
      </dsp:nvSpPr>
      <dsp:spPr>
        <a:xfrm rot="3600000">
          <a:off x="2996006" y="1455103"/>
          <a:ext cx="862689" cy="290192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1200" kern="1200"/>
        </a:p>
      </dsp:txBody>
      <dsp:txXfrm>
        <a:off x="3083064" y="1513141"/>
        <a:ext cx="688573" cy="174116"/>
      </dsp:txXfrm>
    </dsp:sp>
    <dsp:sp modelId="{E5E7B279-4FAF-4E2D-995A-3CB6C22DD3B2}">
      <dsp:nvSpPr>
        <dsp:cNvPr id="0" name=""/>
        <dsp:cNvSpPr/>
      </dsp:nvSpPr>
      <dsp:spPr>
        <a:xfrm>
          <a:off x="3282380" y="2370623"/>
          <a:ext cx="1658242" cy="82912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3600" kern="1200"/>
        </a:p>
      </dsp:txBody>
      <dsp:txXfrm>
        <a:off x="3306664" y="2394907"/>
        <a:ext cx="1609674" cy="780553"/>
      </dsp:txXfrm>
    </dsp:sp>
    <dsp:sp modelId="{8990782C-A9A2-43D0-B841-CF0BECA3440C}">
      <dsp:nvSpPr>
        <dsp:cNvPr id="0" name=""/>
        <dsp:cNvSpPr/>
      </dsp:nvSpPr>
      <dsp:spPr>
        <a:xfrm rot="10800000">
          <a:off x="2311855" y="2640088"/>
          <a:ext cx="862689" cy="290192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1200" kern="1200"/>
        </a:p>
      </dsp:txBody>
      <dsp:txXfrm rot="10800000">
        <a:off x="2398913" y="2698126"/>
        <a:ext cx="688573" cy="174116"/>
      </dsp:txXfrm>
    </dsp:sp>
    <dsp:sp modelId="{0E2B0278-21E4-4E6C-8F9F-9DD3EAA71146}">
      <dsp:nvSpPr>
        <dsp:cNvPr id="0" name=""/>
        <dsp:cNvSpPr/>
      </dsp:nvSpPr>
      <dsp:spPr>
        <a:xfrm>
          <a:off x="545776" y="2370623"/>
          <a:ext cx="1658242" cy="82912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3600" kern="1200"/>
        </a:p>
      </dsp:txBody>
      <dsp:txXfrm>
        <a:off x="570060" y="2394907"/>
        <a:ext cx="1609674" cy="780553"/>
      </dsp:txXfrm>
    </dsp:sp>
    <dsp:sp modelId="{22C08CFF-AA48-44E7-86D4-B53A6B9C0091}">
      <dsp:nvSpPr>
        <dsp:cNvPr id="0" name=""/>
        <dsp:cNvSpPr/>
      </dsp:nvSpPr>
      <dsp:spPr>
        <a:xfrm rot="18000000">
          <a:off x="1627704" y="1455103"/>
          <a:ext cx="862689" cy="290192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1200" kern="1200"/>
        </a:p>
      </dsp:txBody>
      <dsp:txXfrm>
        <a:off x="1714762" y="1513141"/>
        <a:ext cx="688573" cy="1741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0BB6D-59EF-432A-9F02-98AE3C5C5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4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musolesi</dc:creator>
  <cp:lastModifiedBy>Milena</cp:lastModifiedBy>
  <cp:revision>54</cp:revision>
  <dcterms:created xsi:type="dcterms:W3CDTF">2019-01-07T16:15:00Z</dcterms:created>
  <dcterms:modified xsi:type="dcterms:W3CDTF">2019-01-28T10:06:00Z</dcterms:modified>
</cp:coreProperties>
</file>